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909C6" w14:textId="44E1B7A2" w:rsidR="00D741DE" w:rsidRPr="00057316" w:rsidRDefault="00D741DE" w:rsidP="00D741DE">
      <w:pPr>
        <w:keepLines/>
        <w:tabs>
          <w:tab w:val="left" w:pos="5956"/>
          <w:tab w:val="right" w:pos="10440"/>
          <w:tab w:val="right" w:pos="13323"/>
        </w:tabs>
        <w:spacing w:before="60" w:after="60"/>
        <w:rPr>
          <w:rFonts w:ascii="Arial" w:hAnsi="Arial" w:cs="Arial"/>
          <w:b/>
          <w:sz w:val="24"/>
          <w:szCs w:val="24"/>
          <w:lang w:val="en-US" w:eastAsia="zh-TW"/>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w:t>
      </w:r>
      <w:r w:rsidR="005C440D">
        <w:rPr>
          <w:rFonts w:ascii="Arial" w:eastAsia="MS Mincho" w:hAnsi="Arial" w:cs="Arial"/>
          <w:b/>
          <w:sz w:val="24"/>
          <w:szCs w:val="24"/>
          <w:lang w:val="en-US"/>
        </w:rPr>
        <w:t>10098</w:t>
      </w:r>
    </w:p>
    <w:p w14:paraId="4248C66C" w14:textId="77777777" w:rsidR="00D741DE" w:rsidRPr="00057316" w:rsidRDefault="00D741DE" w:rsidP="00D741DE">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7CF100BC" w14:textId="77777777" w:rsidR="00D741DE" w:rsidRPr="00E12612" w:rsidRDefault="00D741DE" w:rsidP="00D741DE">
      <w:pPr>
        <w:spacing w:after="120"/>
        <w:ind w:left="1985" w:hanging="1985"/>
        <w:rPr>
          <w:rFonts w:ascii="Arial" w:eastAsia="MS Mincho" w:hAnsi="Arial" w:cs="Arial"/>
          <w:b/>
          <w:sz w:val="22"/>
        </w:rPr>
      </w:pPr>
    </w:p>
    <w:p w14:paraId="44B634E4" w14:textId="77777777" w:rsidR="00D741DE" w:rsidRPr="00D51514" w:rsidRDefault="00D741DE" w:rsidP="00D741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Agenda item:</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Pr>
          <w:rFonts w:ascii="Arial" w:eastAsia="新細明體" w:hAnsi="Arial" w:cs="Arial"/>
          <w:color w:val="000000"/>
          <w:sz w:val="22"/>
          <w:lang w:eastAsia="zh-TW"/>
        </w:rPr>
        <w:t>9</w:t>
      </w:r>
      <w:r w:rsidRPr="00506435">
        <w:rPr>
          <w:rFonts w:ascii="Arial" w:eastAsia="新細明體" w:hAnsi="Arial" w:cs="Arial"/>
          <w:color w:val="000000"/>
          <w:sz w:val="22"/>
          <w:lang w:eastAsia="zh-TW"/>
        </w:rPr>
        <w:t>.</w:t>
      </w:r>
      <w:r>
        <w:rPr>
          <w:rFonts w:ascii="Arial" w:eastAsia="新細明體" w:hAnsi="Arial" w:cs="Arial"/>
          <w:color w:val="000000"/>
          <w:sz w:val="22"/>
          <w:lang w:eastAsia="zh-TW"/>
        </w:rPr>
        <w:t>7</w:t>
      </w:r>
      <w:r w:rsidRPr="00506435">
        <w:rPr>
          <w:rFonts w:ascii="Arial" w:eastAsia="新細明體" w:hAnsi="Arial" w:cs="Arial"/>
          <w:color w:val="000000"/>
          <w:sz w:val="22"/>
          <w:lang w:eastAsia="zh-TW"/>
        </w:rPr>
        <w:t>.8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3D3345CE" w14:textId="2C942485" w:rsidR="003A6F57" w:rsidRPr="00873E1F" w:rsidRDefault="003A6F57" w:rsidP="003A6F5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_Hlk128491528"/>
      <w:r w:rsidR="00FE0FE6" w:rsidRPr="00FE0FE6">
        <w:rPr>
          <w:rFonts w:ascii="Arial" w:eastAsiaTheme="minorEastAsia" w:hAnsi="Arial" w:cs="Arial"/>
          <w:color w:val="000000"/>
          <w:sz w:val="22"/>
          <w:lang w:eastAsia="zh-CN"/>
        </w:rPr>
        <w:t>WF on RRM requirements for NTN NB-IoT/eMTC</w:t>
      </w:r>
    </w:p>
    <w:bookmarkEnd w:id="2"/>
    <w:p w14:paraId="7309B25F" w14:textId="77777777" w:rsidR="003A6F57" w:rsidRPr="00484C5D" w:rsidRDefault="003A6F57" w:rsidP="003A6F57">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F270819" w14:textId="1A319694" w:rsidR="00B166E2" w:rsidRDefault="00172ACE" w:rsidP="00D65469">
      <w:r w:rsidRPr="00172ACE">
        <w:t xml:space="preserve">This document is to capture all agreements in email thread </w:t>
      </w:r>
      <w:r w:rsidR="008D0D8B" w:rsidRPr="008D0D8B">
        <w:t>[10</w:t>
      </w:r>
      <w:r w:rsidR="00656AC8">
        <w:t>7</w:t>
      </w:r>
      <w:r w:rsidR="008D0D8B" w:rsidRPr="008D0D8B">
        <w:t>][23</w:t>
      </w:r>
      <w:r w:rsidR="00656AC8">
        <w:t>6</w:t>
      </w:r>
      <w:r w:rsidR="008D0D8B" w:rsidRPr="008D0D8B">
        <w:t>] LTE_NBIOT_eMTC_NTN_req</w:t>
      </w:r>
      <w:r w:rsidR="008D0D8B">
        <w:t>.</w:t>
      </w:r>
    </w:p>
    <w:p w14:paraId="7B6A71D2" w14:textId="4D9B799B" w:rsidR="00A72D9A" w:rsidRPr="00A72D9A" w:rsidRDefault="00A72D9A" w:rsidP="00A72D9A">
      <w:pPr>
        <w:overflowPunct w:val="0"/>
        <w:autoSpaceDE w:val="0"/>
        <w:autoSpaceDN w:val="0"/>
        <w:adjustRightInd w:val="0"/>
        <w:spacing w:after="120" w:line="252" w:lineRule="auto"/>
        <w:textAlignment w:val="baseline"/>
        <w:rPr>
          <w:bCs/>
          <w:szCs w:val="24"/>
          <w:highlight w:val="green"/>
          <w:lang w:val="en-US" w:eastAsia="zh-CN"/>
        </w:rPr>
      </w:pPr>
      <w:r>
        <w:rPr>
          <w:bCs/>
          <w:szCs w:val="24"/>
          <w:highlight w:val="green"/>
          <w:lang w:val="en-US" w:eastAsia="zh-CN"/>
        </w:rPr>
        <w:t xml:space="preserve">Online </w:t>
      </w:r>
      <w:r w:rsidRPr="00054977">
        <w:rPr>
          <w:bCs/>
          <w:szCs w:val="24"/>
          <w:highlight w:val="green"/>
          <w:lang w:val="en-US" w:eastAsia="zh-CN"/>
        </w:rPr>
        <w:t>Agreements</w:t>
      </w:r>
    </w:p>
    <w:p w14:paraId="71D689CD" w14:textId="4E6DC4A8" w:rsidR="006C5A51" w:rsidRPr="00805BE8" w:rsidRDefault="006C5A51" w:rsidP="006C5A51">
      <w:pPr>
        <w:pStyle w:val="Heading1"/>
        <w:rPr>
          <w:lang w:eastAsia="ja-JP"/>
        </w:rPr>
      </w:pPr>
      <w:r>
        <w:rPr>
          <w:lang w:eastAsia="ja-JP"/>
        </w:rPr>
        <w:t>Topic</w:t>
      </w:r>
      <w:r w:rsidRPr="00805BE8">
        <w:rPr>
          <w:lang w:eastAsia="ja-JP"/>
        </w:rPr>
        <w:t xml:space="preserve"> #</w:t>
      </w:r>
      <w:r>
        <w:rPr>
          <w:lang w:eastAsia="ja-JP"/>
        </w:rPr>
        <w:t>1</w:t>
      </w:r>
      <w:r w:rsidRPr="00805BE8">
        <w:rPr>
          <w:lang w:eastAsia="ja-JP"/>
        </w:rPr>
        <w:t xml:space="preserve">: </w:t>
      </w:r>
      <w:r w:rsidRPr="00BA7DD8">
        <w:rPr>
          <w:lang w:eastAsia="ja-JP"/>
        </w:rPr>
        <w:t>RRM core requirements</w:t>
      </w:r>
    </w:p>
    <w:p w14:paraId="5166F670" w14:textId="40885585" w:rsidR="00007A33" w:rsidRPr="00007A33" w:rsidRDefault="00AE1E4F" w:rsidP="00007A33">
      <w:pPr>
        <w:pStyle w:val="Heading4"/>
        <w:numPr>
          <w:ilvl w:val="0"/>
          <w:numId w:val="0"/>
        </w:numPr>
      </w:pPr>
      <w:r w:rsidRPr="004C3164">
        <w:t xml:space="preserve">Issue </w:t>
      </w:r>
      <w:r>
        <w:t>1-1</w:t>
      </w:r>
      <w:r w:rsidRPr="004C3164">
        <w:t xml:space="preserve">: </w:t>
      </w:r>
      <w:r>
        <w:t xml:space="preserve">NGSO, </w:t>
      </w:r>
      <w:r w:rsidRPr="00E2770F">
        <w:rPr>
          <w:u w:val="single"/>
        </w:rPr>
        <w:t>serving cell</w:t>
      </w:r>
      <w:r w:rsidRPr="007F2F2D">
        <w:t xml:space="preserve"> measurement</w:t>
      </w:r>
      <w:r>
        <w:t xml:space="preserve"> </w:t>
      </w:r>
    </w:p>
    <w:p w14:paraId="797F7939" w14:textId="5D198777" w:rsidR="00481FDC" w:rsidRPr="00481FDC" w:rsidRDefault="00481FDC" w:rsidP="00481FDC">
      <w:pPr>
        <w:rPr>
          <w:rFonts w:eastAsia="MS Mincho"/>
        </w:rPr>
      </w:pPr>
      <w:r w:rsidRPr="00481FDC">
        <w:rPr>
          <w:rFonts w:eastAsia="MS Mincho" w:hint="eastAsia"/>
        </w:rPr>
        <w:t>FFS</w:t>
      </w:r>
    </w:p>
    <w:p w14:paraId="65316085" w14:textId="46EFD306" w:rsidR="00D01334" w:rsidRDefault="00D01334" w:rsidP="00D01334">
      <w:pPr>
        <w:pStyle w:val="ListParagraph"/>
        <w:numPr>
          <w:ilvl w:val="0"/>
          <w:numId w:val="6"/>
        </w:numPr>
        <w:ind w:firstLineChars="0"/>
      </w:pPr>
      <w:r>
        <w:rPr>
          <w:rFonts w:eastAsia="新細明體"/>
          <w:b/>
          <w:bCs/>
          <w:lang w:val="en-US" w:eastAsia="zh-TW"/>
        </w:rPr>
        <w:t>Proposal 1</w:t>
      </w:r>
      <w:r w:rsidRPr="005520BA">
        <w:t>:</w:t>
      </w:r>
      <w:r>
        <w:t xml:space="preserve"> In addition to the existing serving cell relaxation conditions, add following conditions for IoT NTN </w:t>
      </w:r>
      <w:r w:rsidRPr="002F008D">
        <w:t>(eMTC and NB-IoT)</w:t>
      </w:r>
      <w:r>
        <w:t xml:space="preserve">: The time span to T-service is longer than k, where k = 4 DRX cycle if not configured with eDRX_IDLE cycle, and k = 1 eDRX cycle if configured with eDRX_IDLE cycle. </w:t>
      </w:r>
    </w:p>
    <w:p w14:paraId="3250C17B" w14:textId="4B972C6D" w:rsidR="00D01334" w:rsidRDefault="00D01334" w:rsidP="00D01334">
      <w:pPr>
        <w:pStyle w:val="RAN4proposal"/>
        <w:numPr>
          <w:ilvl w:val="0"/>
          <w:numId w:val="6"/>
        </w:numPr>
        <w:rPr>
          <w:rFonts w:eastAsia="MS Mincho" w:cs="Times New Roman"/>
          <w:b w:val="0"/>
          <w:iCs w:val="0"/>
          <w:szCs w:val="20"/>
          <w:lang w:val="en-GB"/>
        </w:rPr>
      </w:pPr>
      <w:bookmarkStart w:id="3" w:name="_Toc135061228"/>
      <w:r>
        <w:rPr>
          <w:rFonts w:eastAsia="MS Mincho" w:cs="Times New Roman"/>
          <w:bCs/>
          <w:iCs w:val="0"/>
          <w:szCs w:val="20"/>
          <w:lang w:val="en-GB"/>
        </w:rPr>
        <w:t>Proposal</w:t>
      </w:r>
      <w:r w:rsidRPr="000D7201">
        <w:rPr>
          <w:rFonts w:eastAsia="MS Mincho" w:cs="Times New Roman"/>
          <w:bCs/>
          <w:iCs w:val="0"/>
          <w:szCs w:val="20"/>
          <w:lang w:val="en-GB"/>
        </w:rPr>
        <w:t xml:space="preserve"> </w:t>
      </w:r>
      <w:r>
        <w:rPr>
          <w:rFonts w:eastAsia="MS Mincho" w:cs="Times New Roman"/>
          <w:bCs/>
          <w:iCs w:val="0"/>
          <w:szCs w:val="20"/>
          <w:lang w:val="en-GB"/>
        </w:rPr>
        <w:t>2</w:t>
      </w:r>
      <w:r w:rsidRPr="000D7201">
        <w:rPr>
          <w:rFonts w:eastAsia="MS Mincho" w:cs="Times New Roman"/>
          <w:bCs/>
          <w:iCs w:val="0"/>
          <w:szCs w:val="20"/>
          <w:lang w:val="en-GB"/>
        </w:rPr>
        <w:t>:</w:t>
      </w:r>
      <w:r w:rsidRPr="000D7201">
        <w:rPr>
          <w:rFonts w:eastAsia="MS Mincho" w:cs="Times New Roman"/>
          <w:b w:val="0"/>
          <w:iCs w:val="0"/>
          <w:szCs w:val="20"/>
          <w:lang w:val="en-GB"/>
        </w:rPr>
        <w:t xml:space="preserve"> When the UE has reached measurement relaxation, and t-service is configured</w:t>
      </w:r>
      <w:r w:rsidRPr="00856E5C">
        <w:rPr>
          <w:rFonts w:eastAsia="MS Mincho" w:cs="Times New Roman"/>
          <w:b w:val="0"/>
          <w:iCs w:val="0"/>
          <w:szCs w:val="20"/>
          <w:u w:val="single"/>
          <w:lang w:val="en-GB"/>
        </w:rPr>
        <w:t>, the UE might perform cell selection procedure</w:t>
      </w:r>
      <w:r w:rsidRPr="000D7201">
        <w:rPr>
          <w:rFonts w:eastAsia="MS Mincho" w:cs="Times New Roman"/>
          <w:b w:val="0"/>
          <w:iCs w:val="0"/>
          <w:szCs w:val="20"/>
          <w:lang w:val="en-GB"/>
        </w:rPr>
        <w:t xml:space="preserve"> instead of cell reselection procedure, when the time span to T-service is smaller than k, where k = 2 DRX cycle if not configured with eDRX_IDLE cycle, and k = 1 eDRX cycle if configured with eDRX_IDLE cycle.</w:t>
      </w:r>
      <w:bookmarkEnd w:id="3"/>
      <w:r w:rsidRPr="000D7201">
        <w:rPr>
          <w:rFonts w:eastAsia="MS Mincho" w:cs="Times New Roman"/>
          <w:b w:val="0"/>
          <w:iCs w:val="0"/>
          <w:szCs w:val="20"/>
          <w:lang w:val="en-GB"/>
        </w:rPr>
        <w:t xml:space="preserve"> </w:t>
      </w:r>
    </w:p>
    <w:p w14:paraId="07534A6C" w14:textId="224071B7" w:rsidR="00AE1E4F" w:rsidRDefault="00D01334" w:rsidP="00AE1E4F">
      <w:pPr>
        <w:pStyle w:val="RAN4proposal"/>
        <w:numPr>
          <w:ilvl w:val="0"/>
          <w:numId w:val="6"/>
        </w:numPr>
        <w:rPr>
          <w:b w:val="0"/>
          <w:bCs/>
          <w:noProof/>
        </w:rPr>
      </w:pPr>
      <w:bookmarkStart w:id="4" w:name="_Toc135061227"/>
      <w:r>
        <w:rPr>
          <w:rFonts w:eastAsia="MS Mincho" w:cs="Times New Roman"/>
          <w:bCs/>
          <w:iCs w:val="0"/>
          <w:szCs w:val="20"/>
          <w:lang w:val="en-GB"/>
        </w:rPr>
        <w:t>Proposal</w:t>
      </w:r>
      <w:r w:rsidRPr="000D7201">
        <w:rPr>
          <w:rFonts w:eastAsia="MS Mincho" w:cs="Times New Roman"/>
          <w:bCs/>
          <w:iCs w:val="0"/>
          <w:szCs w:val="20"/>
          <w:lang w:val="en-GB"/>
        </w:rPr>
        <w:t xml:space="preserve"> </w:t>
      </w:r>
      <w:r>
        <w:rPr>
          <w:rFonts w:eastAsia="MS Mincho" w:cs="Times New Roman"/>
          <w:bCs/>
          <w:iCs w:val="0"/>
          <w:szCs w:val="20"/>
          <w:lang w:val="en-GB"/>
        </w:rPr>
        <w:t>3</w:t>
      </w:r>
      <w:r w:rsidRPr="000D7201">
        <w:rPr>
          <w:rFonts w:eastAsia="MS Mincho" w:cs="Times New Roman"/>
          <w:bCs/>
          <w:iCs w:val="0"/>
          <w:szCs w:val="20"/>
          <w:lang w:val="en-GB"/>
        </w:rPr>
        <w:t>:</w:t>
      </w:r>
      <w:r w:rsidRPr="000D7201">
        <w:rPr>
          <w:rFonts w:eastAsia="MS Mincho" w:cs="Times New Roman"/>
          <w:b w:val="0"/>
          <w:iCs w:val="0"/>
          <w:szCs w:val="20"/>
          <w:lang w:val="en-GB"/>
        </w:rPr>
        <w:t xml:space="preserve"> </w:t>
      </w:r>
      <w:r w:rsidRPr="00CA7E08">
        <w:rPr>
          <w:b w:val="0"/>
          <w:bCs/>
          <w:noProof/>
        </w:rPr>
        <w:t>After Ttrigger UE is allowed to skip serving cell measurements and measurements of neighbor cells associated to the same serving satellite.</w:t>
      </w:r>
      <w:bookmarkEnd w:id="4"/>
    </w:p>
    <w:p w14:paraId="1D574E87" w14:textId="77777777" w:rsidR="00457DE0" w:rsidRPr="00457DE0" w:rsidRDefault="00457DE0" w:rsidP="00457DE0">
      <w:pPr>
        <w:rPr>
          <w:lang w:val="en-US"/>
        </w:rPr>
      </w:pPr>
    </w:p>
    <w:p w14:paraId="215AC529" w14:textId="77777777" w:rsidR="00AE1E4F" w:rsidRPr="004C3164" w:rsidRDefault="00AE1E4F" w:rsidP="00AE1E4F">
      <w:pPr>
        <w:pStyle w:val="Heading4"/>
        <w:numPr>
          <w:ilvl w:val="0"/>
          <w:numId w:val="0"/>
        </w:numPr>
      </w:pPr>
      <w:r w:rsidRPr="004C3164">
        <w:t xml:space="preserve">Issue </w:t>
      </w:r>
      <w:r>
        <w:t>1-2</w:t>
      </w:r>
      <w:r w:rsidRPr="004C3164">
        <w:t xml:space="preserve">: </w:t>
      </w:r>
      <w:r>
        <w:t>NGSO,</w:t>
      </w:r>
      <w:r w:rsidRPr="00B707D0">
        <w:t xml:space="preserve"> </w:t>
      </w:r>
      <w:r w:rsidRPr="00E2770F">
        <w:rPr>
          <w:u w:val="single"/>
        </w:rPr>
        <w:t>serving cell</w:t>
      </w:r>
      <w:r w:rsidRPr="007F2F2D">
        <w:t xml:space="preserve"> measurement</w:t>
      </w:r>
      <w:r>
        <w:t xml:space="preserve"> - </w:t>
      </w:r>
      <w:r w:rsidRPr="00615695">
        <w:t>relaxation factor N</w:t>
      </w:r>
    </w:p>
    <w:p w14:paraId="1C236258" w14:textId="3F72EE10" w:rsidR="00481FDC" w:rsidRPr="00481FDC" w:rsidRDefault="00481FDC" w:rsidP="00481FDC">
      <w:pPr>
        <w:rPr>
          <w:rFonts w:eastAsia="MS Mincho"/>
        </w:rPr>
      </w:pPr>
      <w:r w:rsidRPr="00481FDC">
        <w:rPr>
          <w:rFonts w:eastAsia="MS Mincho" w:hint="eastAsia"/>
        </w:rPr>
        <w:t>FFS</w:t>
      </w:r>
    </w:p>
    <w:p w14:paraId="04F5004B" w14:textId="711DB7DC" w:rsidR="00D01334" w:rsidRPr="00E10349" w:rsidRDefault="00D01334" w:rsidP="00D01334">
      <w:pPr>
        <w:pStyle w:val="ListParagraph"/>
        <w:numPr>
          <w:ilvl w:val="0"/>
          <w:numId w:val="6"/>
        </w:numPr>
        <w:ind w:firstLineChars="0"/>
        <w:rPr>
          <w:rFonts w:eastAsia="新細明體"/>
          <w:bCs/>
          <w:lang w:eastAsia="zh-TW"/>
        </w:rPr>
      </w:pPr>
      <w:r w:rsidRPr="00115A4E">
        <w:rPr>
          <w:rFonts w:eastAsia="新細明體"/>
          <w:bCs/>
          <w:lang w:eastAsia="zh-TW"/>
        </w:rPr>
        <w:t>Option 1</w:t>
      </w:r>
      <w:r w:rsidRPr="00115A4E">
        <w:rPr>
          <w:rFonts w:eastAsia="新細明體" w:hint="eastAsia"/>
          <w:bCs/>
          <w:lang w:eastAsia="zh-TW"/>
        </w:rPr>
        <w:t xml:space="preserve">: </w:t>
      </w:r>
      <w:r w:rsidRPr="00115A4E">
        <w:rPr>
          <w:rFonts w:eastAsia="新細明體"/>
          <w:bCs/>
          <w:lang w:eastAsia="zh-TW"/>
        </w:rPr>
        <w:t>Do not introduce a scaling factor for the relaxation factor for NGSO compared to GSO. The relaxation factor can already be modulated by the RRC parameter numDRX-cyclesRelaxed specified by RAN2.</w:t>
      </w:r>
      <w:r>
        <w:rPr>
          <w:rFonts w:eastAsia="新細明體"/>
          <w:bCs/>
          <w:lang w:eastAsia="zh-TW"/>
        </w:rPr>
        <w:t xml:space="preserve"> </w:t>
      </w:r>
    </w:p>
    <w:p w14:paraId="4618F07F" w14:textId="5EAFE46F" w:rsidR="00D01334" w:rsidRPr="006006AD" w:rsidRDefault="00D01334" w:rsidP="00D01334">
      <w:pPr>
        <w:pStyle w:val="ListParagraph"/>
        <w:numPr>
          <w:ilvl w:val="0"/>
          <w:numId w:val="6"/>
        </w:numPr>
        <w:ind w:firstLineChars="0"/>
        <w:rPr>
          <w:rFonts w:eastAsia="新細明體"/>
          <w:bCs/>
          <w:lang w:eastAsia="zh-TW"/>
        </w:rPr>
      </w:pPr>
      <w:r w:rsidRPr="00E10349">
        <w:rPr>
          <w:rFonts w:eastAsia="新細明體"/>
          <w:bCs/>
          <w:lang w:eastAsia="zh-TW"/>
        </w:rPr>
        <w:t xml:space="preserve">Option 2: The values in tables used for deriving the serving cell measurement relaxation factors </w:t>
      </w:r>
      <w:r w:rsidRPr="00236A29">
        <w:rPr>
          <w:rFonts w:eastAsia="新細明體"/>
          <w:bCs/>
          <w:u w:val="single"/>
          <w:lang w:eastAsia="zh-TW"/>
        </w:rPr>
        <w:t>are reduced by factor 2</w:t>
      </w:r>
      <w:r w:rsidRPr="00E10349">
        <w:rPr>
          <w:rFonts w:eastAsia="新細明體"/>
          <w:bCs/>
          <w:lang w:eastAsia="zh-TW"/>
        </w:rPr>
        <w:t xml:space="preserve"> for NGSO for eMTC and NB-IoT in IDLE mode.</w:t>
      </w:r>
    </w:p>
    <w:p w14:paraId="65881098" w14:textId="77777777" w:rsidR="00AE1E4F" w:rsidRPr="00A929EA" w:rsidRDefault="00AE1E4F" w:rsidP="00AE1E4F">
      <w:pPr>
        <w:pStyle w:val="ListParagraph"/>
        <w:ind w:left="480" w:firstLineChars="0" w:firstLine="0"/>
        <w:rPr>
          <w:szCs w:val="24"/>
          <w:lang w:eastAsia="zh-CN"/>
        </w:rPr>
      </w:pPr>
    </w:p>
    <w:p w14:paraId="630D2848" w14:textId="77777777" w:rsidR="00AE1E4F" w:rsidRPr="004C3164" w:rsidRDefault="00AE1E4F" w:rsidP="00AE1E4F">
      <w:pPr>
        <w:pStyle w:val="Heading4"/>
        <w:numPr>
          <w:ilvl w:val="0"/>
          <w:numId w:val="0"/>
        </w:numPr>
      </w:pPr>
      <w:r w:rsidRPr="004C3164">
        <w:t xml:space="preserve">Issue </w:t>
      </w:r>
      <w:r>
        <w:t>1-3</w:t>
      </w:r>
      <w:r w:rsidRPr="004C3164">
        <w:t xml:space="preserve">: </w:t>
      </w:r>
      <w:r>
        <w:t>GSO</w:t>
      </w:r>
      <w:r w:rsidRPr="00B707D0">
        <w:t xml:space="preserve">, </w:t>
      </w:r>
      <w:r>
        <w:t xml:space="preserve">neighbour </w:t>
      </w:r>
      <w:r w:rsidRPr="007F2F2D">
        <w:t>cell measurement</w:t>
      </w:r>
      <w:r>
        <w:t xml:space="preserve"> </w:t>
      </w:r>
    </w:p>
    <w:p w14:paraId="644853A7" w14:textId="65CA79F5" w:rsidR="00AE1E4F" w:rsidRDefault="00D01334" w:rsidP="00AE1E4F">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No agreement</w:t>
      </w:r>
    </w:p>
    <w:p w14:paraId="45BE1C69" w14:textId="77777777" w:rsidR="00AE1E4F" w:rsidRDefault="00AE1E4F" w:rsidP="00AE1E4F">
      <w:pPr>
        <w:spacing w:after="120"/>
        <w:rPr>
          <w:szCs w:val="24"/>
          <w:lang w:eastAsia="zh-CN"/>
        </w:rPr>
      </w:pPr>
    </w:p>
    <w:p w14:paraId="1635EA5C" w14:textId="5CBD72A6" w:rsidR="00AE1E4F" w:rsidRPr="00AE1E4F" w:rsidRDefault="00AE1E4F" w:rsidP="00AE1E4F">
      <w:pPr>
        <w:pStyle w:val="Heading4"/>
        <w:numPr>
          <w:ilvl w:val="0"/>
          <w:numId w:val="0"/>
        </w:numPr>
        <w:rPr>
          <w:rFonts w:eastAsia="新細明體"/>
          <w:lang w:eastAsia="zh-TW"/>
        </w:rPr>
      </w:pPr>
      <w:r w:rsidRPr="004C3164">
        <w:t xml:space="preserve">Issue </w:t>
      </w:r>
      <w:r>
        <w:rPr>
          <w:rFonts w:eastAsia="新細明體"/>
          <w:lang w:eastAsia="zh-TW"/>
        </w:rPr>
        <w:t>2-1</w:t>
      </w:r>
      <w:r w:rsidRPr="004C3164">
        <w:t xml:space="preserve">: </w:t>
      </w:r>
      <w:r w:rsidRPr="00CE3FCC">
        <w:t>Discontinuous Coverage</w:t>
      </w:r>
      <w:r>
        <w:t xml:space="preserve"> </w:t>
      </w:r>
      <w:r w:rsidRPr="00863961">
        <w:t>upon UE is in coverage</w:t>
      </w:r>
    </w:p>
    <w:p w14:paraId="3BECCA1C" w14:textId="4A21C488" w:rsidR="00481FDC" w:rsidRPr="00481FDC" w:rsidRDefault="00481FDC" w:rsidP="00481FDC">
      <w:pPr>
        <w:rPr>
          <w:rFonts w:eastAsia="MS Mincho"/>
        </w:rPr>
      </w:pPr>
      <w:r w:rsidRPr="00481FDC">
        <w:rPr>
          <w:rFonts w:eastAsia="MS Mincho" w:hint="eastAsia"/>
        </w:rPr>
        <w:t>FFS</w:t>
      </w:r>
    </w:p>
    <w:p w14:paraId="39130F49" w14:textId="21D9CF27" w:rsidR="00AE1E4F" w:rsidRPr="00A355EB" w:rsidRDefault="00AE1E4F" w:rsidP="00AE1E4F">
      <w:pPr>
        <w:pStyle w:val="ListParagraph"/>
        <w:numPr>
          <w:ilvl w:val="0"/>
          <w:numId w:val="29"/>
        </w:numPr>
        <w:ind w:firstLineChars="0"/>
      </w:pPr>
      <w:r>
        <w:rPr>
          <w:rFonts w:eastAsia="新細明體"/>
          <w:b/>
          <w:bCs/>
          <w:lang w:val="en-US" w:eastAsia="zh-TW"/>
        </w:rPr>
        <w:lastRenderedPageBreak/>
        <w:t>Proposal</w:t>
      </w:r>
      <w:r w:rsidRPr="000D7201">
        <w:rPr>
          <w:rFonts w:eastAsia="新細明體"/>
          <w:b/>
          <w:bCs/>
          <w:lang w:val="en-US" w:eastAsia="zh-TW"/>
        </w:rPr>
        <w:t xml:space="preserve"> </w:t>
      </w:r>
      <w:r>
        <w:rPr>
          <w:rFonts w:eastAsia="新細明體"/>
          <w:b/>
          <w:bCs/>
          <w:lang w:val="en-US" w:eastAsia="zh-TW"/>
        </w:rPr>
        <w:t>1</w:t>
      </w:r>
      <w:r w:rsidRPr="000D7201">
        <w:rPr>
          <w:rFonts w:eastAsia="新細明體"/>
          <w:b/>
          <w:bCs/>
          <w:lang w:val="en-US" w:eastAsia="zh-TW"/>
        </w:rPr>
        <w:t>:</w:t>
      </w:r>
      <w:r>
        <w:rPr>
          <w:rFonts w:eastAsia="新細明體"/>
          <w:lang w:val="en-US" w:eastAsia="zh-TW"/>
        </w:rPr>
        <w:t xml:space="preserve"> </w:t>
      </w:r>
      <w:r w:rsidRPr="00287948">
        <w:t xml:space="preserve">RAN4 to agree that in discontinuous coverage scenarios, the UE </w:t>
      </w:r>
      <w:r w:rsidRPr="00A355EB">
        <w:t>shall resume measurements</w:t>
      </w:r>
      <w:r w:rsidRPr="00287948">
        <w:t xml:space="preserve"> when the UE is in </w:t>
      </w:r>
      <w:r w:rsidRPr="00A355EB">
        <w:rPr>
          <w:u w:val="single"/>
        </w:rPr>
        <w:t>expected coverage</w:t>
      </w:r>
      <w:r w:rsidRPr="00287948">
        <w:t xml:space="preserve"> as defined by the previously acquired </w:t>
      </w:r>
      <w:r w:rsidRPr="00287948">
        <w:rPr>
          <w:i/>
          <w:iCs/>
        </w:rPr>
        <w:t>SystemInformationBlockType32</w:t>
      </w:r>
      <w:r w:rsidRPr="00287948">
        <w:t>.</w:t>
      </w:r>
      <w:r>
        <w:t xml:space="preserve"> </w:t>
      </w:r>
    </w:p>
    <w:p w14:paraId="2B3E2875" w14:textId="77BB20F6" w:rsidR="00AE1E4F" w:rsidRPr="00A355EB" w:rsidRDefault="00AE1E4F" w:rsidP="00AE1E4F">
      <w:pPr>
        <w:pStyle w:val="ListParagraph"/>
        <w:numPr>
          <w:ilvl w:val="0"/>
          <w:numId w:val="29"/>
        </w:numPr>
        <w:overflowPunct/>
        <w:autoSpaceDE/>
        <w:autoSpaceDN/>
        <w:adjustRightInd/>
        <w:spacing w:after="120"/>
        <w:ind w:firstLineChars="0"/>
        <w:textAlignment w:val="auto"/>
        <w:rPr>
          <w:rFonts w:eastAsia="SimSun"/>
          <w:szCs w:val="24"/>
          <w:lang w:eastAsia="zh-CN"/>
        </w:rPr>
      </w:pPr>
      <w:r>
        <w:rPr>
          <w:rFonts w:eastAsia="新細明體"/>
          <w:b/>
          <w:bCs/>
          <w:lang w:val="en-US" w:eastAsia="zh-TW"/>
        </w:rPr>
        <w:t>Proposal</w:t>
      </w:r>
      <w:r w:rsidRPr="00A355EB">
        <w:rPr>
          <w:b/>
          <w:bCs/>
        </w:rPr>
        <w:t xml:space="preserve"> 1a</w:t>
      </w:r>
      <w:r w:rsidRPr="00A355EB">
        <w:t xml:space="preserve">: RAN4 to agree that in discontinuous coverage scenarios, the UE shall resume measurements when the UE is in </w:t>
      </w:r>
      <w:r w:rsidRPr="00A355EB">
        <w:rPr>
          <w:u w:val="single"/>
        </w:rPr>
        <w:t>expected in-coverage</w:t>
      </w:r>
      <w:r w:rsidRPr="00A355EB">
        <w:t xml:space="preserve"> after UE acquired the </w:t>
      </w:r>
      <w:r w:rsidRPr="00A355EB">
        <w:rPr>
          <w:i/>
        </w:rPr>
        <w:t>SystemInformationBlockType32.</w:t>
      </w:r>
      <w:r>
        <w:rPr>
          <w:rFonts w:ascii="新細明體" w:eastAsia="新細明體" w:hAnsi="新細明體" w:hint="eastAsia"/>
          <w:iCs/>
          <w:lang w:eastAsia="zh-TW"/>
        </w:rPr>
        <w:t xml:space="preserve"> </w:t>
      </w:r>
    </w:p>
    <w:p w14:paraId="0AA2C82E" w14:textId="01048C8B" w:rsidR="00AE1E4F" w:rsidRPr="00A355EB" w:rsidRDefault="00AE1E4F" w:rsidP="00AE1E4F">
      <w:pPr>
        <w:pStyle w:val="ListParagraph"/>
        <w:numPr>
          <w:ilvl w:val="0"/>
          <w:numId w:val="29"/>
        </w:numPr>
        <w:ind w:firstLineChars="0"/>
        <w:rPr>
          <w:rFonts w:eastAsia="新細明體"/>
          <w:lang w:val="en-US" w:eastAsia="zh-TW"/>
        </w:rPr>
      </w:pPr>
      <w:r>
        <w:rPr>
          <w:rFonts w:eastAsia="新細明體"/>
          <w:b/>
          <w:bCs/>
          <w:lang w:val="en-US" w:eastAsia="zh-TW"/>
        </w:rPr>
        <w:t>Proposal</w:t>
      </w:r>
      <w:r w:rsidRPr="000D7201">
        <w:rPr>
          <w:rFonts w:eastAsia="新細明體"/>
          <w:b/>
          <w:bCs/>
          <w:lang w:val="en-US" w:eastAsia="zh-TW"/>
        </w:rPr>
        <w:t xml:space="preserve"> </w:t>
      </w:r>
      <w:r>
        <w:rPr>
          <w:rFonts w:eastAsia="新細明體"/>
          <w:b/>
          <w:bCs/>
          <w:lang w:val="en-US" w:eastAsia="zh-TW"/>
        </w:rPr>
        <w:t>2</w:t>
      </w:r>
      <w:r w:rsidRPr="000D7201">
        <w:rPr>
          <w:rFonts w:eastAsia="新細明體"/>
          <w:b/>
          <w:bCs/>
          <w:lang w:val="en-US" w:eastAsia="zh-TW"/>
        </w:rPr>
        <w:t>:</w:t>
      </w:r>
      <w:r>
        <w:rPr>
          <w:rFonts w:eastAsia="新細明體"/>
          <w:lang w:val="en-US" w:eastAsia="zh-TW"/>
        </w:rPr>
        <w:t xml:space="preserve"> </w:t>
      </w:r>
      <w:r w:rsidRPr="000D7201">
        <w:rPr>
          <w:rFonts w:eastAsia="新細明體"/>
          <w:lang w:val="en-US" w:eastAsia="zh-TW"/>
        </w:rPr>
        <w:t xml:space="preserve">RAN4 not to define requirements for discontinuous coverage upon UE is in coverage, which is similar as Cell selection procedure. </w:t>
      </w:r>
    </w:p>
    <w:p w14:paraId="3909B2DC" w14:textId="77777777" w:rsidR="00AE1E4F" w:rsidRDefault="00AE1E4F" w:rsidP="00AE1E4F">
      <w:pPr>
        <w:rPr>
          <w:lang w:eastAsia="zh-CN"/>
        </w:rPr>
      </w:pPr>
    </w:p>
    <w:p w14:paraId="03F05B24" w14:textId="1258D099" w:rsidR="00AE1E4F" w:rsidRPr="00BF6EF0" w:rsidRDefault="00AE1E4F" w:rsidP="00BF6EF0">
      <w:pPr>
        <w:pStyle w:val="Heading4"/>
        <w:numPr>
          <w:ilvl w:val="0"/>
          <w:numId w:val="0"/>
        </w:numPr>
        <w:rPr>
          <w:rFonts w:eastAsia="新細明體"/>
          <w:lang w:eastAsia="zh-TW"/>
        </w:rPr>
      </w:pPr>
      <w:r w:rsidRPr="004C3164">
        <w:t xml:space="preserve">Issue </w:t>
      </w:r>
      <w:r>
        <w:t>2-</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p>
    <w:p w14:paraId="36E52468" w14:textId="0FCB833C" w:rsidR="00AE1E4F" w:rsidRDefault="00AE1E4F" w:rsidP="00AE1E4F">
      <w:pPr>
        <w:pStyle w:val="ListParagraph"/>
        <w:numPr>
          <w:ilvl w:val="0"/>
          <w:numId w:val="28"/>
        </w:numPr>
        <w:ind w:firstLineChars="0"/>
        <w:rPr>
          <w:rFonts w:eastAsia="新細明體"/>
          <w:lang w:val="en-US" w:eastAsia="zh-TW"/>
        </w:rPr>
      </w:pPr>
      <w:r w:rsidRPr="00773590">
        <w:rPr>
          <w:rFonts w:eastAsia="新細明體"/>
          <w:lang w:val="en-US" w:eastAsia="zh-TW"/>
        </w:rPr>
        <w:t xml:space="preserve">Do not create additional requirements after </w:t>
      </w:r>
      <w:r w:rsidRPr="005F1669">
        <w:rPr>
          <w:rFonts w:eastAsia="新細明體"/>
          <w:i/>
          <w:iCs/>
          <w:lang w:val="en-US" w:eastAsia="zh-TW"/>
        </w:rPr>
        <w:t>t-serviceStart</w:t>
      </w:r>
      <w:r w:rsidRPr="00773590">
        <w:rPr>
          <w:rFonts w:eastAsia="新細明體"/>
          <w:lang w:val="en-US" w:eastAsia="zh-TW"/>
        </w:rPr>
        <w:t xml:space="preserve"> regarding UE paging interruption. </w:t>
      </w:r>
    </w:p>
    <w:p w14:paraId="4F5911F5" w14:textId="77777777" w:rsidR="00AE1E4F" w:rsidRDefault="00AE1E4F" w:rsidP="00AE1E4F">
      <w:pPr>
        <w:rPr>
          <w:lang w:eastAsia="zh-CN"/>
        </w:rPr>
      </w:pPr>
    </w:p>
    <w:p w14:paraId="16B06622" w14:textId="3CCAAD96" w:rsidR="00AE1E4F" w:rsidRPr="00457DE0" w:rsidRDefault="00AE1E4F" w:rsidP="00457DE0">
      <w:pPr>
        <w:pStyle w:val="Heading4"/>
        <w:numPr>
          <w:ilvl w:val="0"/>
          <w:numId w:val="0"/>
        </w:numPr>
        <w:rPr>
          <w:rFonts w:eastAsia="新細明體"/>
          <w:lang w:eastAsia="zh-TW"/>
        </w:rPr>
      </w:pPr>
      <w:r w:rsidRPr="004C3164">
        <w:t xml:space="preserve">Issue </w:t>
      </w:r>
      <w:r>
        <w:rPr>
          <w:rFonts w:eastAsia="新細明體"/>
          <w:lang w:eastAsia="zh-TW"/>
        </w:rPr>
        <w:t>2-3</w:t>
      </w:r>
      <w:r w:rsidRPr="004C3164">
        <w:t>: NGSO,</w:t>
      </w:r>
      <w:r>
        <w:t xml:space="preserve"> </w:t>
      </w:r>
      <w:r>
        <w:rPr>
          <w:rFonts w:eastAsia="新細明體"/>
          <w:lang w:eastAsia="zh-TW"/>
        </w:rPr>
        <w:t xml:space="preserve">serving cell measurement upon </w:t>
      </w:r>
      <w:r w:rsidRPr="00B360C2">
        <w:rPr>
          <w:rFonts w:eastAsia="新細明體"/>
          <w:i/>
          <w:iCs/>
          <w:lang w:eastAsia="zh-TW"/>
        </w:rPr>
        <w:t>t-Service-r17</w:t>
      </w:r>
    </w:p>
    <w:p w14:paraId="417D8C6E" w14:textId="0CBE2DAC" w:rsidR="00481FDC" w:rsidRPr="00481FDC" w:rsidRDefault="00481FDC" w:rsidP="00481FDC">
      <w:pPr>
        <w:rPr>
          <w:rFonts w:eastAsia="MS Mincho"/>
        </w:rPr>
      </w:pPr>
      <w:r w:rsidRPr="00481FDC">
        <w:rPr>
          <w:rFonts w:eastAsia="MS Mincho" w:hint="eastAsia"/>
        </w:rPr>
        <w:t>FFS</w:t>
      </w:r>
    </w:p>
    <w:p w14:paraId="084AE166" w14:textId="0C7D644D" w:rsidR="00AE1E4F" w:rsidRPr="0021607B" w:rsidRDefault="00AE1E4F" w:rsidP="00AE1E4F">
      <w:pPr>
        <w:pStyle w:val="ListParagraph"/>
        <w:numPr>
          <w:ilvl w:val="0"/>
          <w:numId w:val="32"/>
        </w:numPr>
        <w:ind w:firstLineChars="0"/>
      </w:pPr>
      <w:r>
        <w:t xml:space="preserve">Proposal 1: </w:t>
      </w:r>
      <w:r w:rsidRPr="0021607B">
        <w:t xml:space="preserve">Do not change DRX requirements based on t-service configuration. </w:t>
      </w:r>
    </w:p>
    <w:p w14:paraId="3BB5BEA0" w14:textId="0F3B1387" w:rsidR="00AE1E4F" w:rsidRPr="002D3B0E" w:rsidRDefault="00AE1E4F" w:rsidP="00AE1E4F">
      <w:pPr>
        <w:pStyle w:val="ListParagraph"/>
        <w:numPr>
          <w:ilvl w:val="0"/>
          <w:numId w:val="32"/>
        </w:numPr>
        <w:ind w:firstLineChars="0"/>
      </w:pPr>
      <w:r w:rsidRPr="002D3B0E">
        <w:rPr>
          <w:rFonts w:eastAsia="新細明體"/>
          <w:iCs/>
          <w:lang w:val="en-US" w:eastAsia="zh-TW"/>
        </w:rPr>
        <w:t xml:space="preserve">Proposal 2: </w:t>
      </w:r>
    </w:p>
    <w:p w14:paraId="465EDF49" w14:textId="77777777" w:rsidR="00AE1E4F" w:rsidRPr="002D3B0E" w:rsidRDefault="00AE1E4F" w:rsidP="00AE1E4F">
      <w:pPr>
        <w:pStyle w:val="ListParagraph"/>
        <w:numPr>
          <w:ilvl w:val="1"/>
          <w:numId w:val="32"/>
        </w:numPr>
        <w:spacing w:after="120"/>
        <w:ind w:firstLineChars="0"/>
        <w:rPr>
          <w:rFonts w:eastAsiaTheme="minorHAnsi"/>
          <w:szCs w:val="22"/>
          <w:lang w:val="en-US" w:eastAsia="zh-CN"/>
        </w:rPr>
      </w:pPr>
      <w:r w:rsidRPr="002D3B0E">
        <w:rPr>
          <w:rFonts w:eastAsiaTheme="minorHAnsi" w:hint="eastAsia"/>
          <w:szCs w:val="22"/>
          <w:lang w:val="en-US" w:eastAsia="zh-CN"/>
        </w:rPr>
        <w:t xml:space="preserve">If the UE is configured with DRX cycle </w:t>
      </w:r>
      <w:r w:rsidRPr="002D3B0E">
        <w:rPr>
          <w:rFonts w:eastAsiaTheme="minorHAnsi" w:hint="eastAsia"/>
          <w:szCs w:val="22"/>
          <w:lang w:val="en-US" w:eastAsia="zh-CN"/>
        </w:rPr>
        <w:t>≥</w:t>
      </w:r>
      <w:r w:rsidRPr="002D3B0E">
        <w:rPr>
          <w:rFonts w:eastAsiaTheme="minorHAnsi" w:hint="eastAsia"/>
          <w:szCs w:val="22"/>
          <w:lang w:val="en-US" w:eastAsia="zh-CN"/>
        </w:rPr>
        <w:t xml:space="preserve"> [1.28] sec, then the UE shall meet the serving cell evaluation requirements defined for DRX cycle of [640] ms starting from at least 2 configured DRX cycles before </w:t>
      </w:r>
      <w:r w:rsidRPr="002D3B0E">
        <w:rPr>
          <w:rFonts w:eastAsiaTheme="minorHAnsi" w:hint="eastAsia"/>
          <w:szCs w:val="22"/>
          <w:lang w:val="en-US" w:eastAsia="zh-CN"/>
        </w:rPr>
        <w:t>‘</w:t>
      </w:r>
      <w:r w:rsidRPr="002D3B0E">
        <w:rPr>
          <w:rFonts w:eastAsiaTheme="minorHAnsi" w:hint="eastAsia"/>
          <w:szCs w:val="22"/>
          <w:lang w:val="en-US" w:eastAsia="zh-CN"/>
        </w:rPr>
        <w:t>t-Service-r17</w:t>
      </w:r>
      <w:r w:rsidRPr="002D3B0E">
        <w:rPr>
          <w:rFonts w:eastAsiaTheme="minorHAnsi" w:hint="eastAsia"/>
          <w:szCs w:val="22"/>
          <w:lang w:val="en-US" w:eastAsia="zh-CN"/>
        </w:rPr>
        <w:t>’</w:t>
      </w:r>
      <w:r w:rsidRPr="002D3B0E">
        <w:rPr>
          <w:rFonts w:eastAsiaTheme="minorHAnsi" w:hint="eastAsia"/>
          <w:szCs w:val="22"/>
          <w:lang w:val="en-US" w:eastAsia="zh-CN"/>
        </w:rPr>
        <w:t xml:space="preserve">. </w:t>
      </w:r>
    </w:p>
    <w:p w14:paraId="0628E687" w14:textId="10A2F099" w:rsidR="00007A33" w:rsidRPr="00457DE0" w:rsidRDefault="00AE1E4F" w:rsidP="0086558C">
      <w:pPr>
        <w:pStyle w:val="ListParagraph"/>
        <w:numPr>
          <w:ilvl w:val="1"/>
          <w:numId w:val="32"/>
        </w:numPr>
        <w:spacing w:after="120"/>
        <w:ind w:firstLineChars="0"/>
        <w:rPr>
          <w:rFonts w:eastAsiaTheme="minorHAnsi"/>
          <w:szCs w:val="22"/>
          <w:lang w:val="en-US" w:eastAsia="zh-CN"/>
        </w:rPr>
      </w:pPr>
      <w:r w:rsidRPr="002D3B0E">
        <w:rPr>
          <w:rFonts w:eastAsiaTheme="minorHAnsi"/>
          <w:szCs w:val="22"/>
          <w:lang w:val="en-US" w:eastAsia="zh-CN"/>
        </w:rPr>
        <w:t>If the UE is configured with ‘t-Service-r17’ [2] in the serving cell and eDRX_IDLE, then the UE shall meet the requirements defined for DRX cycle length of [2.56] s in Table 4.7A.2.1.1-1 starting from at least [2] DRX cycles before ‘t-Service-r17’.</w:t>
      </w:r>
    </w:p>
    <w:p w14:paraId="2DCAE051" w14:textId="5F55572A" w:rsidR="0086558C" w:rsidRPr="00805BE8" w:rsidRDefault="0086558C" w:rsidP="0086558C">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B234F1">
        <w:rPr>
          <w:lang w:eastAsia="ja-JP"/>
        </w:rPr>
        <w:t>RRM perf requirements</w:t>
      </w:r>
    </w:p>
    <w:p w14:paraId="1C851C3B" w14:textId="77777777" w:rsidR="00053F26" w:rsidRPr="00053F26" w:rsidRDefault="00053F26" w:rsidP="00053F26">
      <w:pPr>
        <w:keepNext/>
        <w:keepLines/>
        <w:spacing w:before="120"/>
        <w:outlineLvl w:val="3"/>
        <w:rPr>
          <w:rFonts w:ascii="Arial" w:hAnsi="Arial" w:cs="Arial"/>
          <w:sz w:val="24"/>
          <w:szCs w:val="18"/>
          <w:lang w:val="sv-SE" w:eastAsia="zh-CN"/>
        </w:rPr>
      </w:pPr>
      <w:r w:rsidRPr="00053F26">
        <w:rPr>
          <w:rFonts w:ascii="Arial" w:hAnsi="Arial" w:cs="Arial"/>
          <w:sz w:val="24"/>
          <w:szCs w:val="18"/>
          <w:lang w:val="sv-SE" w:eastAsia="zh-CN"/>
        </w:rPr>
        <w:t>Issue 1: PHR reporting for NB-IoT in GEO</w:t>
      </w:r>
    </w:p>
    <w:p w14:paraId="6A4B8F6C" w14:textId="77777777" w:rsidR="00A72D9A" w:rsidRPr="00A72D9A" w:rsidRDefault="00A72D9A" w:rsidP="00A72D9A">
      <w:pPr>
        <w:numPr>
          <w:ilvl w:val="0"/>
          <w:numId w:val="21"/>
        </w:numPr>
        <w:overflowPunct w:val="0"/>
        <w:autoSpaceDE w:val="0"/>
        <w:autoSpaceDN w:val="0"/>
        <w:adjustRightInd w:val="0"/>
        <w:spacing w:after="120" w:line="252" w:lineRule="auto"/>
        <w:ind w:left="644"/>
        <w:textAlignment w:val="baseline"/>
        <w:rPr>
          <w:szCs w:val="24"/>
          <w:highlight w:val="green"/>
          <w:lang w:val="en-US" w:eastAsia="ja-JP"/>
        </w:rPr>
      </w:pPr>
      <w:r w:rsidRPr="00A72D9A">
        <w:rPr>
          <w:szCs w:val="24"/>
          <w:highlight w:val="green"/>
          <w:lang w:val="en-US" w:eastAsia="ja-JP"/>
        </w:rPr>
        <w:t>Agreements</w:t>
      </w:r>
    </w:p>
    <w:p w14:paraId="6FCA06EF" w14:textId="77777777" w:rsidR="00A72D9A" w:rsidRPr="00A72D9A" w:rsidRDefault="00A72D9A" w:rsidP="00A72D9A">
      <w:pPr>
        <w:numPr>
          <w:ilvl w:val="1"/>
          <w:numId w:val="21"/>
        </w:numPr>
        <w:overflowPunct w:val="0"/>
        <w:autoSpaceDE w:val="0"/>
        <w:autoSpaceDN w:val="0"/>
        <w:adjustRightInd w:val="0"/>
        <w:spacing w:after="120" w:line="252" w:lineRule="auto"/>
        <w:textAlignment w:val="baseline"/>
        <w:rPr>
          <w:szCs w:val="24"/>
          <w:highlight w:val="green"/>
          <w:lang w:val="en-US" w:eastAsia="ja-JP"/>
        </w:rPr>
      </w:pPr>
      <w:r w:rsidRPr="00A72D9A">
        <w:rPr>
          <w:rFonts w:eastAsiaTheme="minorEastAsia"/>
          <w:iCs/>
          <w:szCs w:val="24"/>
          <w:highlight w:val="green"/>
          <w:lang w:val="en-US" w:eastAsia="zh-CN"/>
        </w:rPr>
        <w:t>Introduce a new PHR reporting table for NB-IoT in GEO and use legacy values in []</w:t>
      </w:r>
    </w:p>
    <w:p w14:paraId="347903D3" w14:textId="77777777" w:rsidR="00A72D9A" w:rsidRPr="00A72D9A" w:rsidRDefault="00A72D9A" w:rsidP="00A72D9A">
      <w:pPr>
        <w:numPr>
          <w:ilvl w:val="2"/>
          <w:numId w:val="21"/>
        </w:numPr>
        <w:overflowPunct w:val="0"/>
        <w:autoSpaceDE w:val="0"/>
        <w:autoSpaceDN w:val="0"/>
        <w:adjustRightInd w:val="0"/>
        <w:spacing w:after="120" w:line="252" w:lineRule="auto"/>
        <w:textAlignment w:val="baseline"/>
        <w:rPr>
          <w:szCs w:val="24"/>
          <w:highlight w:val="green"/>
          <w:lang w:val="en-US" w:eastAsia="ja-JP"/>
        </w:rPr>
      </w:pPr>
      <w:r w:rsidRPr="00A72D9A">
        <w:rPr>
          <w:rFonts w:eastAsiaTheme="minorEastAsia"/>
          <w:iCs/>
          <w:szCs w:val="24"/>
          <w:highlight w:val="green"/>
          <w:lang w:val="en-US" w:eastAsia="zh-CN"/>
        </w:rPr>
        <w:t>Note: whether any revision of values is needed can be discussed in the maintenance stage</w:t>
      </w:r>
    </w:p>
    <w:p w14:paraId="50972D94" w14:textId="77777777" w:rsidR="00053F26" w:rsidRPr="00A72D9A" w:rsidRDefault="00053F26" w:rsidP="00053F26">
      <w:pPr>
        <w:overflowPunct w:val="0"/>
        <w:autoSpaceDE w:val="0"/>
        <w:autoSpaceDN w:val="0"/>
        <w:adjustRightInd w:val="0"/>
        <w:ind w:left="480"/>
        <w:textAlignment w:val="baseline"/>
        <w:rPr>
          <w:rFonts w:eastAsia="MS Mincho"/>
          <w:lang w:val="en-US"/>
        </w:rPr>
      </w:pPr>
    </w:p>
    <w:p w14:paraId="52BC55E4" w14:textId="77777777" w:rsidR="00053F26" w:rsidRPr="00053F26" w:rsidRDefault="00053F26" w:rsidP="00053F26">
      <w:pPr>
        <w:keepNext/>
        <w:keepLines/>
        <w:spacing w:before="120"/>
        <w:outlineLvl w:val="3"/>
        <w:rPr>
          <w:rFonts w:ascii="Arial" w:hAnsi="Arial" w:cs="Arial"/>
          <w:sz w:val="24"/>
          <w:szCs w:val="18"/>
          <w:lang w:val="sv-SE" w:eastAsia="zh-CN"/>
        </w:rPr>
      </w:pPr>
      <w:r w:rsidRPr="00053F26">
        <w:rPr>
          <w:rFonts w:ascii="Arial" w:hAnsi="Arial" w:cs="Arial"/>
          <w:sz w:val="24"/>
          <w:szCs w:val="18"/>
          <w:lang w:val="sv-SE" w:eastAsia="zh-CN"/>
        </w:rPr>
        <w:t xml:space="preserve">Issue </w:t>
      </w:r>
      <w:r w:rsidRPr="00053F26">
        <w:rPr>
          <w:rFonts w:ascii="Arial" w:eastAsia="新細明體" w:hAnsi="Arial" w:cs="Arial" w:hint="eastAsia"/>
          <w:sz w:val="24"/>
          <w:szCs w:val="18"/>
          <w:lang w:val="sv-SE" w:eastAsia="zh-TW"/>
        </w:rPr>
        <w:t>2</w:t>
      </w:r>
      <w:r w:rsidRPr="00053F26">
        <w:rPr>
          <w:rFonts w:ascii="Arial" w:hAnsi="Arial" w:cs="Arial"/>
          <w:sz w:val="24"/>
          <w:szCs w:val="18"/>
          <w:lang w:val="sv-SE" w:eastAsia="zh-CN"/>
        </w:rPr>
        <w:t>-1: RMC for Cat-M1 with 1.4 MHz</w:t>
      </w:r>
    </w:p>
    <w:p w14:paraId="6DC448FE" w14:textId="372C2346" w:rsidR="00053F26" w:rsidRDefault="00053F26" w:rsidP="00053F26">
      <w:pPr>
        <w:numPr>
          <w:ilvl w:val="0"/>
          <w:numId w:val="6"/>
        </w:numPr>
        <w:overflowPunct w:val="0"/>
        <w:autoSpaceDE w:val="0"/>
        <w:autoSpaceDN w:val="0"/>
        <w:adjustRightInd w:val="0"/>
        <w:textAlignment w:val="baseline"/>
        <w:rPr>
          <w:rFonts w:ascii="Calibri" w:eastAsia="Calibri" w:hAnsi="Calibri" w:cs="Calibri"/>
          <w:i/>
          <w:iCs/>
          <w:noProof/>
          <w:sz w:val="16"/>
          <w:szCs w:val="16"/>
        </w:rPr>
      </w:pPr>
      <w:r w:rsidRPr="00053F26">
        <w:rPr>
          <w:rFonts w:eastAsia="MS Mincho"/>
        </w:rPr>
        <w:t xml:space="preserve">RAN4 to introduce reference channels for Cat-M1 UEs in Annex A.3.1.3, for both MPDDCH and MPDSCH. </w:t>
      </w:r>
    </w:p>
    <w:p w14:paraId="6B51590E" w14:textId="77777777" w:rsidR="00761D4A" w:rsidRPr="00053F26" w:rsidRDefault="00761D4A" w:rsidP="00053F26">
      <w:pPr>
        <w:spacing w:after="120"/>
        <w:rPr>
          <w:rFonts w:ascii="新細明體" w:eastAsia="新細明體" w:hAnsi="新細明體"/>
          <w:i/>
          <w:color w:val="0070C0"/>
          <w:lang w:eastAsia="zh-TW"/>
        </w:rPr>
      </w:pPr>
    </w:p>
    <w:p w14:paraId="050F879D" w14:textId="77777777" w:rsidR="00053F26" w:rsidRPr="00053F26" w:rsidRDefault="00053F26" w:rsidP="00053F26">
      <w:pPr>
        <w:keepNext/>
        <w:keepLines/>
        <w:spacing w:before="120"/>
        <w:outlineLvl w:val="3"/>
        <w:rPr>
          <w:rFonts w:ascii="Arial" w:hAnsi="Arial" w:cs="Arial"/>
          <w:sz w:val="24"/>
          <w:szCs w:val="18"/>
          <w:lang w:val="sv-SE" w:eastAsia="zh-CN"/>
        </w:rPr>
      </w:pPr>
      <w:r w:rsidRPr="00053F26">
        <w:rPr>
          <w:rFonts w:ascii="Arial" w:hAnsi="Arial" w:cs="Arial"/>
          <w:sz w:val="24"/>
          <w:szCs w:val="18"/>
          <w:lang w:val="sv-SE" w:eastAsia="zh-CN"/>
        </w:rPr>
        <w:t xml:space="preserve">Issue 3: Test for Segmented UL Transmissions </w:t>
      </w:r>
    </w:p>
    <w:p w14:paraId="65B19B0B" w14:textId="77777777" w:rsidR="00A72D9A" w:rsidRPr="00A72D9A" w:rsidRDefault="00A72D9A" w:rsidP="00A72D9A">
      <w:pPr>
        <w:numPr>
          <w:ilvl w:val="0"/>
          <w:numId w:val="21"/>
        </w:numPr>
        <w:overflowPunct w:val="0"/>
        <w:autoSpaceDE w:val="0"/>
        <w:autoSpaceDN w:val="0"/>
        <w:adjustRightInd w:val="0"/>
        <w:spacing w:after="120" w:line="252" w:lineRule="auto"/>
        <w:ind w:left="644"/>
        <w:textAlignment w:val="baseline"/>
        <w:rPr>
          <w:szCs w:val="24"/>
          <w:highlight w:val="green"/>
          <w:lang w:val="en-US" w:eastAsia="ja-JP"/>
        </w:rPr>
      </w:pPr>
      <w:r w:rsidRPr="00A72D9A">
        <w:rPr>
          <w:szCs w:val="24"/>
          <w:highlight w:val="green"/>
          <w:lang w:val="en-US" w:eastAsia="ja-JP"/>
        </w:rPr>
        <w:t>Agreements</w:t>
      </w:r>
    </w:p>
    <w:p w14:paraId="6995D221" w14:textId="77777777" w:rsidR="00A72D9A" w:rsidRPr="00A72D9A" w:rsidRDefault="00A72D9A" w:rsidP="00A72D9A">
      <w:pPr>
        <w:numPr>
          <w:ilvl w:val="1"/>
          <w:numId w:val="21"/>
        </w:numPr>
        <w:overflowPunct w:val="0"/>
        <w:autoSpaceDE w:val="0"/>
        <w:autoSpaceDN w:val="0"/>
        <w:adjustRightInd w:val="0"/>
        <w:spacing w:after="120" w:line="252" w:lineRule="auto"/>
        <w:textAlignment w:val="baseline"/>
        <w:rPr>
          <w:szCs w:val="24"/>
          <w:highlight w:val="green"/>
          <w:lang w:val="en-US" w:eastAsia="ja-JP"/>
        </w:rPr>
      </w:pPr>
      <w:r w:rsidRPr="00A72D9A">
        <w:rPr>
          <w:szCs w:val="24"/>
          <w:highlight w:val="green"/>
          <w:lang w:val="en-US" w:eastAsia="zh-CN"/>
        </w:rPr>
        <w:t>Define UE transmit timing accuracy test for UL segmented transmission in HD-FDD NB enhanced coverage test, only NGSO test configuration applies for this test. The test setup and test requirements in A.13.4.1.2.1 (HD-FDD NB1 standalone enhanced coverage test) Test 1 (DRX off) can be the starting point</w:t>
      </w:r>
    </w:p>
    <w:p w14:paraId="33AB33BA" w14:textId="77777777" w:rsidR="00A72D9A" w:rsidRPr="00A72D9A" w:rsidRDefault="00A72D9A" w:rsidP="00A72D9A">
      <w:pPr>
        <w:numPr>
          <w:ilvl w:val="1"/>
          <w:numId w:val="21"/>
        </w:numPr>
        <w:overflowPunct w:val="0"/>
        <w:autoSpaceDE w:val="0"/>
        <w:autoSpaceDN w:val="0"/>
        <w:adjustRightInd w:val="0"/>
        <w:spacing w:after="120" w:line="252" w:lineRule="auto"/>
        <w:textAlignment w:val="baseline"/>
        <w:rPr>
          <w:szCs w:val="24"/>
          <w:highlight w:val="green"/>
          <w:lang w:val="en-US" w:eastAsia="ja-JP"/>
        </w:rPr>
      </w:pPr>
      <w:r w:rsidRPr="00A72D9A">
        <w:rPr>
          <w:szCs w:val="24"/>
          <w:highlight w:val="green"/>
          <w:lang w:val="en-US" w:eastAsia="zh-CN"/>
        </w:rPr>
        <w:t>Introduce a similar test for eMTC</w:t>
      </w:r>
    </w:p>
    <w:p w14:paraId="67A5F6D2" w14:textId="77777777" w:rsidR="00053F26" w:rsidRPr="00A72D9A" w:rsidRDefault="00053F26" w:rsidP="00053F26">
      <w:pPr>
        <w:overflowPunct w:val="0"/>
        <w:autoSpaceDE w:val="0"/>
        <w:autoSpaceDN w:val="0"/>
        <w:adjustRightInd w:val="0"/>
        <w:ind w:left="480"/>
        <w:textAlignment w:val="baseline"/>
        <w:rPr>
          <w:rFonts w:eastAsia="MS Mincho"/>
          <w:lang w:val="en-US"/>
        </w:rPr>
      </w:pPr>
    </w:p>
    <w:p w14:paraId="01940488" w14:textId="39205D62" w:rsidR="00053F26" w:rsidRPr="00053F26" w:rsidRDefault="00053F26" w:rsidP="00053F26">
      <w:pPr>
        <w:keepNext/>
        <w:keepLines/>
        <w:spacing w:before="120"/>
        <w:outlineLvl w:val="3"/>
        <w:rPr>
          <w:rFonts w:ascii="Arial" w:hAnsi="Arial" w:cs="Arial"/>
          <w:sz w:val="24"/>
          <w:szCs w:val="18"/>
          <w:lang w:val="sv-SE" w:eastAsia="zh-CN"/>
        </w:rPr>
      </w:pPr>
      <w:r w:rsidRPr="00053F26">
        <w:rPr>
          <w:rFonts w:ascii="Arial" w:hAnsi="Arial" w:cs="Arial"/>
          <w:sz w:val="24"/>
          <w:szCs w:val="18"/>
          <w:lang w:val="sv-SE" w:eastAsia="zh-CN"/>
        </w:rPr>
        <w:lastRenderedPageBreak/>
        <w:t xml:space="preserve">Issue 4: Test case list </w:t>
      </w:r>
    </w:p>
    <w:p w14:paraId="5F38CD7A" w14:textId="77777777" w:rsidR="00A72D9A" w:rsidRPr="00A72D9A" w:rsidRDefault="00A72D9A" w:rsidP="00A72D9A">
      <w:pPr>
        <w:numPr>
          <w:ilvl w:val="0"/>
          <w:numId w:val="21"/>
        </w:numPr>
        <w:overflowPunct w:val="0"/>
        <w:autoSpaceDE w:val="0"/>
        <w:autoSpaceDN w:val="0"/>
        <w:adjustRightInd w:val="0"/>
        <w:spacing w:after="120" w:line="252" w:lineRule="auto"/>
        <w:ind w:left="644"/>
        <w:textAlignment w:val="baseline"/>
        <w:rPr>
          <w:szCs w:val="24"/>
          <w:highlight w:val="green"/>
          <w:lang w:val="en-US" w:eastAsia="ja-JP"/>
        </w:rPr>
      </w:pPr>
      <w:r w:rsidRPr="00A72D9A">
        <w:rPr>
          <w:szCs w:val="24"/>
          <w:highlight w:val="green"/>
          <w:lang w:val="en-US" w:eastAsia="ja-JP"/>
        </w:rPr>
        <w:t>Agreements</w:t>
      </w:r>
    </w:p>
    <w:p w14:paraId="212FA6DA" w14:textId="77777777" w:rsidR="00A72D9A" w:rsidRPr="00A72D9A" w:rsidRDefault="00A72D9A" w:rsidP="00A72D9A">
      <w:pPr>
        <w:numPr>
          <w:ilvl w:val="1"/>
          <w:numId w:val="21"/>
        </w:numPr>
        <w:overflowPunct w:val="0"/>
        <w:autoSpaceDE w:val="0"/>
        <w:autoSpaceDN w:val="0"/>
        <w:adjustRightInd w:val="0"/>
        <w:spacing w:after="120" w:line="252" w:lineRule="auto"/>
        <w:textAlignment w:val="baseline"/>
        <w:rPr>
          <w:szCs w:val="24"/>
          <w:highlight w:val="green"/>
          <w:lang w:val="en-US" w:eastAsia="ja-JP"/>
        </w:rPr>
      </w:pPr>
      <w:r w:rsidRPr="00A72D9A">
        <w:rPr>
          <w:szCs w:val="24"/>
          <w:highlight w:val="green"/>
          <w:lang w:val="en-US" w:eastAsia="zh-CN"/>
        </w:rPr>
        <w:t>Define intra-frequency RRC Re-establishment TC for both NC and EC for NB-IoT</w:t>
      </w:r>
    </w:p>
    <w:p w14:paraId="3C20B164" w14:textId="77777777" w:rsidR="00A72D9A" w:rsidRPr="00A72D9A" w:rsidRDefault="00A72D9A" w:rsidP="00A72D9A">
      <w:pPr>
        <w:numPr>
          <w:ilvl w:val="1"/>
          <w:numId w:val="21"/>
        </w:numPr>
        <w:overflowPunct w:val="0"/>
        <w:autoSpaceDE w:val="0"/>
        <w:autoSpaceDN w:val="0"/>
        <w:adjustRightInd w:val="0"/>
        <w:spacing w:after="120" w:line="252" w:lineRule="auto"/>
        <w:textAlignment w:val="baseline"/>
        <w:rPr>
          <w:szCs w:val="24"/>
          <w:highlight w:val="green"/>
          <w:lang w:val="en-US" w:eastAsia="ja-JP"/>
        </w:rPr>
      </w:pPr>
      <w:r w:rsidRPr="00A72D9A">
        <w:rPr>
          <w:szCs w:val="24"/>
          <w:highlight w:val="green"/>
          <w:lang w:val="en-US" w:eastAsia="zh-CN"/>
        </w:rPr>
        <w:t>For Cat-M1, introduce test cases of measurement procedure and measurement performance for intra-frequency in GEO, including the following test cases</w:t>
      </w:r>
    </w:p>
    <w:tbl>
      <w:tblPr>
        <w:tblStyle w:val="TableGrid1"/>
        <w:tblW w:w="7083" w:type="dxa"/>
        <w:tblInd w:w="1023" w:type="dxa"/>
        <w:tblLook w:val="04A0" w:firstRow="1" w:lastRow="0" w:firstColumn="1" w:lastColumn="0" w:noHBand="0" w:noVBand="1"/>
      </w:tblPr>
      <w:tblGrid>
        <w:gridCol w:w="1185"/>
        <w:gridCol w:w="1158"/>
        <w:gridCol w:w="4031"/>
        <w:gridCol w:w="709"/>
      </w:tblGrid>
      <w:tr w:rsidR="00A72D9A" w:rsidRPr="00A72D9A" w14:paraId="607F7737" w14:textId="77777777" w:rsidTr="00870CF5">
        <w:tc>
          <w:tcPr>
            <w:tcW w:w="1185" w:type="dxa"/>
            <w:vMerge w:val="restart"/>
          </w:tcPr>
          <w:p w14:paraId="4D422C02"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Measurement Procedure</w:t>
            </w:r>
          </w:p>
        </w:tc>
        <w:tc>
          <w:tcPr>
            <w:tcW w:w="1158" w:type="dxa"/>
            <w:vMerge w:val="restart"/>
          </w:tcPr>
          <w:p w14:paraId="7E9F2B07"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bookmarkStart w:id="5" w:name="_Hlk135901340"/>
            <w:r w:rsidRPr="00A72D9A">
              <w:rPr>
                <w:rFonts w:eastAsiaTheme="minorEastAsia"/>
                <w:sz w:val="16"/>
                <w:szCs w:val="16"/>
                <w:highlight w:val="green"/>
                <w:lang w:eastAsia="zh-CN"/>
              </w:rPr>
              <w:t xml:space="preserve">Event </w:t>
            </w:r>
            <w:bookmarkEnd w:id="5"/>
            <w:r w:rsidRPr="00A72D9A">
              <w:rPr>
                <w:rFonts w:eastAsiaTheme="minorEastAsia"/>
                <w:sz w:val="16"/>
                <w:szCs w:val="16"/>
                <w:highlight w:val="green"/>
                <w:lang w:eastAsia="zh-CN"/>
              </w:rPr>
              <w:t>triggered reporting</w:t>
            </w:r>
          </w:p>
        </w:tc>
        <w:tc>
          <w:tcPr>
            <w:tcW w:w="4031" w:type="dxa"/>
          </w:tcPr>
          <w:p w14:paraId="3B42B7BC"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E-UTRAN FDD-FDD intra-frequency event triggered reporting under fading propagation conditions in asynchronous cells for Cat-M1 UE in CEModeA</w:t>
            </w:r>
          </w:p>
        </w:tc>
        <w:tc>
          <w:tcPr>
            <w:tcW w:w="709" w:type="dxa"/>
          </w:tcPr>
          <w:p w14:paraId="098F7B72"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M1 6-1</w:t>
            </w:r>
          </w:p>
        </w:tc>
      </w:tr>
      <w:tr w:rsidR="00A72D9A" w:rsidRPr="00A72D9A" w14:paraId="24C908ED" w14:textId="77777777" w:rsidTr="00870CF5">
        <w:tc>
          <w:tcPr>
            <w:tcW w:w="1185" w:type="dxa"/>
            <w:vMerge/>
          </w:tcPr>
          <w:p w14:paraId="150D58AB"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1158" w:type="dxa"/>
            <w:vMerge/>
          </w:tcPr>
          <w:p w14:paraId="3C0F49E0"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4031" w:type="dxa"/>
          </w:tcPr>
          <w:p w14:paraId="3191E13B"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E-UTRAN FDD-FDD intra-frequency event triggered reporting under fading propagation conditions in synchronous cells for Cat-M1 UE in CEModeA in DRX</w:t>
            </w:r>
          </w:p>
        </w:tc>
        <w:tc>
          <w:tcPr>
            <w:tcW w:w="709" w:type="dxa"/>
          </w:tcPr>
          <w:p w14:paraId="447A5984"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M1 6-2</w:t>
            </w:r>
          </w:p>
        </w:tc>
      </w:tr>
      <w:tr w:rsidR="00A72D9A" w:rsidRPr="00A72D9A" w14:paraId="3A50820A" w14:textId="77777777" w:rsidTr="00870CF5">
        <w:tc>
          <w:tcPr>
            <w:tcW w:w="1185" w:type="dxa"/>
            <w:vMerge/>
          </w:tcPr>
          <w:p w14:paraId="4F683C1F"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1158" w:type="dxa"/>
            <w:vMerge/>
          </w:tcPr>
          <w:p w14:paraId="6CD74ACC"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4031" w:type="dxa"/>
          </w:tcPr>
          <w:p w14:paraId="1A5D76A3"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E-UTRAN HD-FDD intra-frequency event triggered reporting under fading propagation conditions in asynchronous cells for Cat-M1 UE in CEModeA</w:t>
            </w:r>
          </w:p>
        </w:tc>
        <w:tc>
          <w:tcPr>
            <w:tcW w:w="709" w:type="dxa"/>
          </w:tcPr>
          <w:p w14:paraId="0E9D0EE1"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M1 6-3</w:t>
            </w:r>
          </w:p>
        </w:tc>
      </w:tr>
      <w:tr w:rsidR="00A72D9A" w:rsidRPr="00A72D9A" w14:paraId="5F8ED8E4" w14:textId="77777777" w:rsidTr="00870CF5">
        <w:trPr>
          <w:trHeight w:val="372"/>
        </w:trPr>
        <w:tc>
          <w:tcPr>
            <w:tcW w:w="1185" w:type="dxa"/>
            <w:vMerge/>
          </w:tcPr>
          <w:p w14:paraId="3D998B3B"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1158" w:type="dxa"/>
            <w:vMerge/>
          </w:tcPr>
          <w:p w14:paraId="467F28DB"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4031" w:type="dxa"/>
          </w:tcPr>
          <w:p w14:paraId="174F2BE8"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E-UTRAN HD-FDD intra-frequency event triggered reporting under fading propagation conditions in synchronous cells for Cat-M1 UE in CEModeA in DRX</w:t>
            </w:r>
          </w:p>
        </w:tc>
        <w:tc>
          <w:tcPr>
            <w:tcW w:w="709" w:type="dxa"/>
          </w:tcPr>
          <w:p w14:paraId="53542EA9"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M1 6-4</w:t>
            </w:r>
          </w:p>
        </w:tc>
      </w:tr>
      <w:tr w:rsidR="00A72D9A" w:rsidRPr="00A72D9A" w14:paraId="6B2C5276" w14:textId="77777777" w:rsidTr="00870CF5">
        <w:tc>
          <w:tcPr>
            <w:tcW w:w="1185" w:type="dxa"/>
            <w:vMerge w:val="restart"/>
          </w:tcPr>
          <w:p w14:paraId="06239852"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Measurement Performance Requirements</w:t>
            </w:r>
          </w:p>
        </w:tc>
        <w:tc>
          <w:tcPr>
            <w:tcW w:w="1158" w:type="dxa"/>
            <w:vMerge w:val="restart"/>
          </w:tcPr>
          <w:p w14:paraId="1E972E13"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RSRP accuracy</w:t>
            </w:r>
          </w:p>
        </w:tc>
        <w:tc>
          <w:tcPr>
            <w:tcW w:w="4031" w:type="dxa"/>
          </w:tcPr>
          <w:p w14:paraId="28CF4FCB"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FD-FDD RSRP Intra frequency case for Cat-M1 UE in CEModeA</w:t>
            </w:r>
          </w:p>
        </w:tc>
        <w:tc>
          <w:tcPr>
            <w:tcW w:w="709" w:type="dxa"/>
          </w:tcPr>
          <w:p w14:paraId="3434DDC3"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M1 7-1</w:t>
            </w:r>
          </w:p>
        </w:tc>
      </w:tr>
      <w:tr w:rsidR="00A72D9A" w:rsidRPr="00A72D9A" w14:paraId="612EC7CD" w14:textId="77777777" w:rsidTr="00870CF5">
        <w:trPr>
          <w:trHeight w:val="348"/>
        </w:trPr>
        <w:tc>
          <w:tcPr>
            <w:tcW w:w="1185" w:type="dxa"/>
            <w:vMerge/>
          </w:tcPr>
          <w:p w14:paraId="1E6463CB"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1158" w:type="dxa"/>
            <w:vMerge/>
          </w:tcPr>
          <w:p w14:paraId="0C551E05"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p>
        </w:tc>
        <w:tc>
          <w:tcPr>
            <w:tcW w:w="4031" w:type="dxa"/>
          </w:tcPr>
          <w:p w14:paraId="386D4CEE"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highlight w:val="green"/>
                <w:lang w:eastAsia="zh-CN"/>
              </w:rPr>
            </w:pPr>
            <w:r w:rsidRPr="00A72D9A">
              <w:rPr>
                <w:rFonts w:eastAsiaTheme="minorEastAsia"/>
                <w:sz w:val="16"/>
                <w:szCs w:val="16"/>
                <w:highlight w:val="green"/>
                <w:lang w:eastAsia="zh-CN"/>
              </w:rPr>
              <w:t>HD-FDD RSRP Intra frequency case for Cat-M1 UE in CEModeA</w:t>
            </w:r>
          </w:p>
        </w:tc>
        <w:tc>
          <w:tcPr>
            <w:tcW w:w="709" w:type="dxa"/>
          </w:tcPr>
          <w:p w14:paraId="542D1941" w14:textId="77777777" w:rsidR="00A72D9A" w:rsidRPr="00A72D9A" w:rsidRDefault="00A72D9A" w:rsidP="00A72D9A">
            <w:pPr>
              <w:overflowPunct w:val="0"/>
              <w:autoSpaceDE w:val="0"/>
              <w:autoSpaceDN w:val="0"/>
              <w:adjustRightInd w:val="0"/>
              <w:spacing w:before="0"/>
              <w:jc w:val="center"/>
              <w:textAlignment w:val="baseline"/>
              <w:rPr>
                <w:rFonts w:eastAsiaTheme="minorEastAsia"/>
                <w:sz w:val="16"/>
                <w:szCs w:val="16"/>
                <w:lang w:eastAsia="zh-CN"/>
              </w:rPr>
            </w:pPr>
            <w:r w:rsidRPr="00A72D9A">
              <w:rPr>
                <w:rFonts w:eastAsiaTheme="minorEastAsia"/>
                <w:sz w:val="16"/>
                <w:szCs w:val="16"/>
                <w:highlight w:val="green"/>
                <w:lang w:eastAsia="zh-CN"/>
              </w:rPr>
              <w:t>M1 7-2</w:t>
            </w:r>
          </w:p>
        </w:tc>
      </w:tr>
    </w:tbl>
    <w:p w14:paraId="2D3DA6C0" w14:textId="77777777" w:rsidR="00D944C5" w:rsidRPr="00A32960" w:rsidRDefault="00D944C5" w:rsidP="00A72D9A">
      <w:pPr>
        <w:overflowPunct w:val="0"/>
        <w:autoSpaceDE w:val="0"/>
        <w:autoSpaceDN w:val="0"/>
        <w:adjustRightInd w:val="0"/>
        <w:ind w:left="480"/>
        <w:textAlignment w:val="baseline"/>
        <w:rPr>
          <w:rFonts w:eastAsia="新細明體"/>
          <w:iCs/>
          <w:lang w:eastAsia="zh-TW"/>
        </w:rPr>
      </w:pPr>
    </w:p>
    <w:sectPr w:rsidR="00D944C5" w:rsidRPr="00A3296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7F869" w14:textId="77777777" w:rsidR="00D250F9" w:rsidRDefault="00D250F9">
      <w:r>
        <w:separator/>
      </w:r>
    </w:p>
  </w:endnote>
  <w:endnote w:type="continuationSeparator" w:id="0">
    <w:p w14:paraId="3F3B0FCA" w14:textId="77777777" w:rsidR="00D250F9" w:rsidRDefault="00D2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34D6E" w14:textId="77777777" w:rsidR="00D250F9" w:rsidRDefault="00D250F9">
      <w:r>
        <w:separator/>
      </w:r>
    </w:p>
  </w:footnote>
  <w:footnote w:type="continuationSeparator" w:id="0">
    <w:p w14:paraId="742DAC3E" w14:textId="77777777" w:rsidR="00D250F9" w:rsidRDefault="00D25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CC57B0"/>
    <w:multiLevelType w:val="hybridMultilevel"/>
    <w:tmpl w:val="7A3C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968"/>
    <w:multiLevelType w:val="hybridMultilevel"/>
    <w:tmpl w:val="6C72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D775D5"/>
    <w:multiLevelType w:val="hybridMultilevel"/>
    <w:tmpl w:val="9CCEF7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DC4634"/>
    <w:multiLevelType w:val="hybridMultilevel"/>
    <w:tmpl w:val="15582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0747F7"/>
    <w:multiLevelType w:val="hybridMultilevel"/>
    <w:tmpl w:val="17A43482"/>
    <w:lvl w:ilvl="0" w:tplc="04090001">
      <w:start w:val="1"/>
      <w:numFmt w:val="bullet"/>
      <w:lvlText w:val=""/>
      <w:lvlJc w:val="left"/>
      <w:pPr>
        <w:ind w:left="764" w:hanging="48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6419A8"/>
    <w:multiLevelType w:val="hybridMultilevel"/>
    <w:tmpl w:val="CA1059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11DF0"/>
    <w:multiLevelType w:val="hybridMultilevel"/>
    <w:tmpl w:val="99E6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3C51430"/>
    <w:multiLevelType w:val="hybridMultilevel"/>
    <w:tmpl w:val="34CC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5"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E504B"/>
    <w:multiLevelType w:val="hybridMultilevel"/>
    <w:tmpl w:val="C34E12AA"/>
    <w:lvl w:ilvl="0" w:tplc="D688BC6A">
      <w:start w:val="1"/>
      <w:numFmt w:val="bullet"/>
      <w:lvlText w:val=""/>
      <w:lvlJc w:val="left"/>
      <w:pPr>
        <w:ind w:left="72" w:hanging="420"/>
      </w:pPr>
      <w:rPr>
        <w:rFonts w:ascii="Symbol" w:hAnsi="Symbol" w:hint="default"/>
        <w:color w:val="2E74B5" w:themeColor="accent5" w:themeShade="BF"/>
      </w:rPr>
    </w:lvl>
    <w:lvl w:ilvl="1" w:tplc="5F747BD6">
      <w:start w:val="1"/>
      <w:numFmt w:val="bullet"/>
      <w:lvlText w:val=""/>
      <w:lvlJc w:val="left"/>
      <w:pPr>
        <w:ind w:left="492" w:hanging="420"/>
      </w:pPr>
      <w:rPr>
        <w:rFonts w:ascii="Symbol" w:hAnsi="Symbol" w:hint="default"/>
        <w:color w:val="auto"/>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2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E79DE"/>
    <w:multiLevelType w:val="hybridMultilevel"/>
    <w:tmpl w:val="1EF02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AB6248"/>
    <w:multiLevelType w:val="hybridMultilevel"/>
    <w:tmpl w:val="C3504904"/>
    <w:lvl w:ilvl="0" w:tplc="04090001">
      <w:start w:val="1"/>
      <w:numFmt w:val="bullet"/>
      <w:lvlText w:val=""/>
      <w:lvlJc w:val="left"/>
      <w:pPr>
        <w:ind w:left="480" w:hanging="480"/>
      </w:pPr>
      <w:rPr>
        <w:rFonts w:ascii="Symbol" w:hAnsi="Symbol" w:hint="default"/>
      </w:rPr>
    </w:lvl>
    <w:lvl w:ilvl="1" w:tplc="9CF84D84">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C00927"/>
    <w:multiLevelType w:val="hybridMultilevel"/>
    <w:tmpl w:val="7FB24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A5B4A29"/>
    <w:multiLevelType w:val="multilevel"/>
    <w:tmpl w:val="A854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28"/>
  </w:num>
  <w:num w:numId="4">
    <w:abstractNumId w:val="24"/>
  </w:num>
  <w:num w:numId="5">
    <w:abstractNumId w:val="12"/>
  </w:num>
  <w:num w:numId="6">
    <w:abstractNumId w:val="30"/>
  </w:num>
  <w:num w:numId="7">
    <w:abstractNumId w:val="42"/>
  </w:num>
  <w:num w:numId="8">
    <w:abstractNumId w:val="37"/>
  </w:num>
  <w:num w:numId="9">
    <w:abstractNumId w:val="27"/>
  </w:num>
  <w:num w:numId="10">
    <w:abstractNumId w:val="3"/>
  </w:num>
  <w:num w:numId="11">
    <w:abstractNumId w:val="25"/>
  </w:num>
  <w:num w:numId="12">
    <w:abstractNumId w:val="36"/>
  </w:num>
  <w:num w:numId="13">
    <w:abstractNumId w:val="29"/>
  </w:num>
  <w:num w:numId="14">
    <w:abstractNumId w:val="38"/>
  </w:num>
  <w:num w:numId="15">
    <w:abstractNumId w:val="15"/>
  </w:num>
  <w:num w:numId="16">
    <w:abstractNumId w:val="5"/>
  </w:num>
  <w:num w:numId="17">
    <w:abstractNumId w:val="2"/>
  </w:num>
  <w:num w:numId="18">
    <w:abstractNumId w:val="31"/>
  </w:num>
  <w:num w:numId="19">
    <w:abstractNumId w:val="17"/>
    <w:lvlOverride w:ilvl="0">
      <w:startOverride w:val="1"/>
    </w:lvlOverride>
  </w:num>
  <w:num w:numId="20">
    <w:abstractNumId w:val="0"/>
  </w:num>
  <w:num w:numId="21">
    <w:abstractNumId w:val="35"/>
  </w:num>
  <w:num w:numId="22">
    <w:abstractNumId w:val="19"/>
  </w:num>
  <w:num w:numId="23">
    <w:abstractNumId w:val="21"/>
  </w:num>
  <w:num w:numId="24">
    <w:abstractNumId w:val="11"/>
  </w:num>
  <w:num w:numId="25">
    <w:abstractNumId w:val="7"/>
  </w:num>
  <w:num w:numId="26">
    <w:abstractNumId w:val="23"/>
  </w:num>
  <w:num w:numId="27">
    <w:abstractNumId w:val="33"/>
  </w:num>
  <w:num w:numId="28">
    <w:abstractNumId w:val="10"/>
  </w:num>
  <w:num w:numId="29">
    <w:abstractNumId w:val="16"/>
  </w:num>
  <w:num w:numId="30">
    <w:abstractNumId w:val="9"/>
  </w:num>
  <w:num w:numId="31">
    <w:abstractNumId w:val="26"/>
  </w:num>
  <w:num w:numId="32">
    <w:abstractNumId w:val="13"/>
  </w:num>
  <w:num w:numId="33">
    <w:abstractNumId w:val="34"/>
  </w:num>
  <w:num w:numId="34">
    <w:abstractNumId w:val="8"/>
  </w:num>
  <w:num w:numId="35">
    <w:abstractNumId w:val="32"/>
  </w:num>
  <w:num w:numId="36">
    <w:abstractNumId w:val="40"/>
  </w:num>
  <w:num w:numId="37">
    <w:abstractNumId w:val="1"/>
  </w:num>
  <w:num w:numId="38">
    <w:abstractNumId w:val="39"/>
  </w:num>
  <w:num w:numId="39">
    <w:abstractNumId w:val="41"/>
  </w:num>
  <w:num w:numId="40">
    <w:abstractNumId w:val="43"/>
  </w:num>
  <w:num w:numId="41">
    <w:abstractNumId w:val="14"/>
  </w:num>
  <w:num w:numId="42">
    <w:abstractNumId w:val="20"/>
  </w:num>
  <w:num w:numId="43">
    <w:abstractNumId w:val="22"/>
  </w:num>
  <w:num w:numId="4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07A33"/>
    <w:rsid w:val="00011CE7"/>
    <w:rsid w:val="000163FA"/>
    <w:rsid w:val="00020C56"/>
    <w:rsid w:val="00020EA8"/>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3F26"/>
    <w:rsid w:val="00054AAC"/>
    <w:rsid w:val="000576C4"/>
    <w:rsid w:val="0006266D"/>
    <w:rsid w:val="0006356E"/>
    <w:rsid w:val="00064A63"/>
    <w:rsid w:val="00065506"/>
    <w:rsid w:val="00065807"/>
    <w:rsid w:val="00071F4D"/>
    <w:rsid w:val="000730FF"/>
    <w:rsid w:val="0007382E"/>
    <w:rsid w:val="00074B2D"/>
    <w:rsid w:val="000766E1"/>
    <w:rsid w:val="00076FB6"/>
    <w:rsid w:val="00077FF6"/>
    <w:rsid w:val="0008017E"/>
    <w:rsid w:val="00080A17"/>
    <w:rsid w:val="00080D82"/>
    <w:rsid w:val="00081692"/>
    <w:rsid w:val="000824D9"/>
    <w:rsid w:val="00082C46"/>
    <w:rsid w:val="00084AA1"/>
    <w:rsid w:val="00085177"/>
    <w:rsid w:val="00085A0E"/>
    <w:rsid w:val="00086993"/>
    <w:rsid w:val="000873DF"/>
    <w:rsid w:val="00087548"/>
    <w:rsid w:val="00087D59"/>
    <w:rsid w:val="00087D80"/>
    <w:rsid w:val="000920A1"/>
    <w:rsid w:val="00092DFF"/>
    <w:rsid w:val="00093876"/>
    <w:rsid w:val="00093E7E"/>
    <w:rsid w:val="00094405"/>
    <w:rsid w:val="00094484"/>
    <w:rsid w:val="00094980"/>
    <w:rsid w:val="00095A1B"/>
    <w:rsid w:val="0009639A"/>
    <w:rsid w:val="000A1830"/>
    <w:rsid w:val="000A19DF"/>
    <w:rsid w:val="000A1E5D"/>
    <w:rsid w:val="000A31F2"/>
    <w:rsid w:val="000A383E"/>
    <w:rsid w:val="000A4121"/>
    <w:rsid w:val="000A4AA3"/>
    <w:rsid w:val="000A550E"/>
    <w:rsid w:val="000A7CD2"/>
    <w:rsid w:val="000B0960"/>
    <w:rsid w:val="000B0DDD"/>
    <w:rsid w:val="000B1A55"/>
    <w:rsid w:val="000B20BB"/>
    <w:rsid w:val="000B2172"/>
    <w:rsid w:val="000B2EF6"/>
    <w:rsid w:val="000B2F86"/>
    <w:rsid w:val="000B2FA6"/>
    <w:rsid w:val="000B2FD4"/>
    <w:rsid w:val="000B302F"/>
    <w:rsid w:val="000B4385"/>
    <w:rsid w:val="000B4AA0"/>
    <w:rsid w:val="000C2053"/>
    <w:rsid w:val="000C2553"/>
    <w:rsid w:val="000C3480"/>
    <w:rsid w:val="000C38C3"/>
    <w:rsid w:val="000C4341"/>
    <w:rsid w:val="000C4549"/>
    <w:rsid w:val="000C5251"/>
    <w:rsid w:val="000D0345"/>
    <w:rsid w:val="000D09FD"/>
    <w:rsid w:val="000D1708"/>
    <w:rsid w:val="000D19DE"/>
    <w:rsid w:val="000D23E8"/>
    <w:rsid w:val="000D2792"/>
    <w:rsid w:val="000D44FB"/>
    <w:rsid w:val="000D4D45"/>
    <w:rsid w:val="000D5621"/>
    <w:rsid w:val="000D574B"/>
    <w:rsid w:val="000D6C76"/>
    <w:rsid w:val="000D6CFC"/>
    <w:rsid w:val="000E217C"/>
    <w:rsid w:val="000E29FB"/>
    <w:rsid w:val="000E4259"/>
    <w:rsid w:val="000E537B"/>
    <w:rsid w:val="000E57D0"/>
    <w:rsid w:val="000E5B8F"/>
    <w:rsid w:val="000E68F7"/>
    <w:rsid w:val="000E726D"/>
    <w:rsid w:val="000E7858"/>
    <w:rsid w:val="000F18A1"/>
    <w:rsid w:val="000F213E"/>
    <w:rsid w:val="000F39CA"/>
    <w:rsid w:val="000F682C"/>
    <w:rsid w:val="001022E8"/>
    <w:rsid w:val="00105C1C"/>
    <w:rsid w:val="00105FA8"/>
    <w:rsid w:val="00107927"/>
    <w:rsid w:val="00110E0B"/>
    <w:rsid w:val="00110E26"/>
    <w:rsid w:val="00111321"/>
    <w:rsid w:val="001128E7"/>
    <w:rsid w:val="00113FAA"/>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404F3"/>
    <w:rsid w:val="00141376"/>
    <w:rsid w:val="00142538"/>
    <w:rsid w:val="00142BB9"/>
    <w:rsid w:val="00144F96"/>
    <w:rsid w:val="0014554C"/>
    <w:rsid w:val="00147C76"/>
    <w:rsid w:val="001506D7"/>
    <w:rsid w:val="00151EAC"/>
    <w:rsid w:val="00152878"/>
    <w:rsid w:val="00152EB6"/>
    <w:rsid w:val="00153528"/>
    <w:rsid w:val="00154725"/>
    <w:rsid w:val="00154D1B"/>
    <w:rsid w:val="00154E68"/>
    <w:rsid w:val="00157238"/>
    <w:rsid w:val="0016252E"/>
    <w:rsid w:val="00162548"/>
    <w:rsid w:val="00162FAE"/>
    <w:rsid w:val="00163866"/>
    <w:rsid w:val="00164544"/>
    <w:rsid w:val="00172183"/>
    <w:rsid w:val="0017219D"/>
    <w:rsid w:val="00172ACE"/>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4834"/>
    <w:rsid w:val="00195077"/>
    <w:rsid w:val="001A033F"/>
    <w:rsid w:val="001A0617"/>
    <w:rsid w:val="001A08AA"/>
    <w:rsid w:val="001A1E22"/>
    <w:rsid w:val="001A2D20"/>
    <w:rsid w:val="001A3048"/>
    <w:rsid w:val="001A3475"/>
    <w:rsid w:val="001A3CE9"/>
    <w:rsid w:val="001A47D4"/>
    <w:rsid w:val="001A5602"/>
    <w:rsid w:val="001A59CB"/>
    <w:rsid w:val="001B2AC7"/>
    <w:rsid w:val="001B6793"/>
    <w:rsid w:val="001B7991"/>
    <w:rsid w:val="001C1409"/>
    <w:rsid w:val="001C166A"/>
    <w:rsid w:val="001C2380"/>
    <w:rsid w:val="001C2AE6"/>
    <w:rsid w:val="001C39C0"/>
    <w:rsid w:val="001C4A89"/>
    <w:rsid w:val="001C5473"/>
    <w:rsid w:val="001C5DAF"/>
    <w:rsid w:val="001C6177"/>
    <w:rsid w:val="001C6E4E"/>
    <w:rsid w:val="001C7BA2"/>
    <w:rsid w:val="001D0363"/>
    <w:rsid w:val="001D0BBE"/>
    <w:rsid w:val="001D12B4"/>
    <w:rsid w:val="001D165E"/>
    <w:rsid w:val="001D19D0"/>
    <w:rsid w:val="001D1B07"/>
    <w:rsid w:val="001D29AD"/>
    <w:rsid w:val="001D490C"/>
    <w:rsid w:val="001D498F"/>
    <w:rsid w:val="001D7D94"/>
    <w:rsid w:val="001E0374"/>
    <w:rsid w:val="001E0A28"/>
    <w:rsid w:val="001E4218"/>
    <w:rsid w:val="001E528C"/>
    <w:rsid w:val="001E6C4D"/>
    <w:rsid w:val="001E6DB1"/>
    <w:rsid w:val="001E71B1"/>
    <w:rsid w:val="001E77FF"/>
    <w:rsid w:val="001F0497"/>
    <w:rsid w:val="001F0B20"/>
    <w:rsid w:val="001F22E6"/>
    <w:rsid w:val="001F2D8E"/>
    <w:rsid w:val="001F31ED"/>
    <w:rsid w:val="001F5231"/>
    <w:rsid w:val="001F662D"/>
    <w:rsid w:val="00200A62"/>
    <w:rsid w:val="0020156F"/>
    <w:rsid w:val="00202E76"/>
    <w:rsid w:val="00202ED3"/>
    <w:rsid w:val="00203740"/>
    <w:rsid w:val="0020508A"/>
    <w:rsid w:val="002065EC"/>
    <w:rsid w:val="00207FB1"/>
    <w:rsid w:val="00210E56"/>
    <w:rsid w:val="00210EAD"/>
    <w:rsid w:val="00210FE3"/>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27796"/>
    <w:rsid w:val="00233E82"/>
    <w:rsid w:val="00234B88"/>
    <w:rsid w:val="00235394"/>
    <w:rsid w:val="00235577"/>
    <w:rsid w:val="002371B2"/>
    <w:rsid w:val="002435CA"/>
    <w:rsid w:val="00243AF1"/>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754"/>
    <w:rsid w:val="00260EC7"/>
    <w:rsid w:val="00261539"/>
    <w:rsid w:val="0026179F"/>
    <w:rsid w:val="00262283"/>
    <w:rsid w:val="002636BD"/>
    <w:rsid w:val="00265FA5"/>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223A"/>
    <w:rsid w:val="00284016"/>
    <w:rsid w:val="00284120"/>
    <w:rsid w:val="002858BF"/>
    <w:rsid w:val="0028594E"/>
    <w:rsid w:val="00285D6C"/>
    <w:rsid w:val="002861FA"/>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B6FE3"/>
    <w:rsid w:val="002C08A6"/>
    <w:rsid w:val="002C18D1"/>
    <w:rsid w:val="002C28F9"/>
    <w:rsid w:val="002C2A65"/>
    <w:rsid w:val="002C3CD1"/>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E62CB"/>
    <w:rsid w:val="002F030E"/>
    <w:rsid w:val="002F03B1"/>
    <w:rsid w:val="002F0E45"/>
    <w:rsid w:val="002F106A"/>
    <w:rsid w:val="002F158C"/>
    <w:rsid w:val="002F2F04"/>
    <w:rsid w:val="002F4093"/>
    <w:rsid w:val="002F4397"/>
    <w:rsid w:val="002F5636"/>
    <w:rsid w:val="003022A5"/>
    <w:rsid w:val="00302C04"/>
    <w:rsid w:val="00304037"/>
    <w:rsid w:val="00304518"/>
    <w:rsid w:val="003057B7"/>
    <w:rsid w:val="00306E0D"/>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2625C"/>
    <w:rsid w:val="00327453"/>
    <w:rsid w:val="0033114E"/>
    <w:rsid w:val="0033158C"/>
    <w:rsid w:val="00332273"/>
    <w:rsid w:val="0033309B"/>
    <w:rsid w:val="0033533C"/>
    <w:rsid w:val="00336697"/>
    <w:rsid w:val="003414CC"/>
    <w:rsid w:val="003418CB"/>
    <w:rsid w:val="00341D85"/>
    <w:rsid w:val="003443E1"/>
    <w:rsid w:val="0034457A"/>
    <w:rsid w:val="0034619E"/>
    <w:rsid w:val="00350BCB"/>
    <w:rsid w:val="00354545"/>
    <w:rsid w:val="0035564E"/>
    <w:rsid w:val="00355873"/>
    <w:rsid w:val="00355D05"/>
    <w:rsid w:val="0035660F"/>
    <w:rsid w:val="003570AE"/>
    <w:rsid w:val="00357E78"/>
    <w:rsid w:val="00361EFB"/>
    <w:rsid w:val="003628B9"/>
    <w:rsid w:val="0036291D"/>
    <w:rsid w:val="00362D8F"/>
    <w:rsid w:val="003648DC"/>
    <w:rsid w:val="0036506D"/>
    <w:rsid w:val="00367724"/>
    <w:rsid w:val="003710BA"/>
    <w:rsid w:val="00371BFB"/>
    <w:rsid w:val="00372108"/>
    <w:rsid w:val="00372115"/>
    <w:rsid w:val="00373D6E"/>
    <w:rsid w:val="00374ABF"/>
    <w:rsid w:val="003770F6"/>
    <w:rsid w:val="003833F2"/>
    <w:rsid w:val="00383DD6"/>
    <w:rsid w:val="00383E37"/>
    <w:rsid w:val="00385B34"/>
    <w:rsid w:val="00387DAD"/>
    <w:rsid w:val="0039142B"/>
    <w:rsid w:val="003920E8"/>
    <w:rsid w:val="00392FF1"/>
    <w:rsid w:val="00393041"/>
    <w:rsid w:val="00393042"/>
    <w:rsid w:val="0039343E"/>
    <w:rsid w:val="0039477C"/>
    <w:rsid w:val="00394AD5"/>
    <w:rsid w:val="0039642D"/>
    <w:rsid w:val="003A082E"/>
    <w:rsid w:val="003A105E"/>
    <w:rsid w:val="003A169E"/>
    <w:rsid w:val="003A2BEE"/>
    <w:rsid w:val="003A2E40"/>
    <w:rsid w:val="003A482C"/>
    <w:rsid w:val="003A6F57"/>
    <w:rsid w:val="003A7A99"/>
    <w:rsid w:val="003B0158"/>
    <w:rsid w:val="003B054B"/>
    <w:rsid w:val="003B379A"/>
    <w:rsid w:val="003B40B6"/>
    <w:rsid w:val="003B48F6"/>
    <w:rsid w:val="003B4DF4"/>
    <w:rsid w:val="003B56DB"/>
    <w:rsid w:val="003B5721"/>
    <w:rsid w:val="003B5E30"/>
    <w:rsid w:val="003B600B"/>
    <w:rsid w:val="003B755E"/>
    <w:rsid w:val="003C228E"/>
    <w:rsid w:val="003C342B"/>
    <w:rsid w:val="003C46BE"/>
    <w:rsid w:val="003C4A88"/>
    <w:rsid w:val="003C4F73"/>
    <w:rsid w:val="003C51E7"/>
    <w:rsid w:val="003C5897"/>
    <w:rsid w:val="003C6893"/>
    <w:rsid w:val="003C6DE2"/>
    <w:rsid w:val="003D04C5"/>
    <w:rsid w:val="003D1EFD"/>
    <w:rsid w:val="003D25DE"/>
    <w:rsid w:val="003D28BF"/>
    <w:rsid w:val="003D2AE7"/>
    <w:rsid w:val="003D2C03"/>
    <w:rsid w:val="003D4054"/>
    <w:rsid w:val="003D4215"/>
    <w:rsid w:val="003D4C47"/>
    <w:rsid w:val="003D5783"/>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2ACC"/>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1C97"/>
    <w:rsid w:val="00422BF3"/>
    <w:rsid w:val="00424F8C"/>
    <w:rsid w:val="00426275"/>
    <w:rsid w:val="004271BA"/>
    <w:rsid w:val="00427E9E"/>
    <w:rsid w:val="00430497"/>
    <w:rsid w:val="00430EA5"/>
    <w:rsid w:val="004313AD"/>
    <w:rsid w:val="004316A2"/>
    <w:rsid w:val="0043206C"/>
    <w:rsid w:val="00432CF8"/>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F20"/>
    <w:rsid w:val="004538A9"/>
    <w:rsid w:val="00454B57"/>
    <w:rsid w:val="00456A75"/>
    <w:rsid w:val="004575E3"/>
    <w:rsid w:val="00457DE0"/>
    <w:rsid w:val="00461E39"/>
    <w:rsid w:val="00462D3A"/>
    <w:rsid w:val="00463521"/>
    <w:rsid w:val="004664DA"/>
    <w:rsid w:val="00466E00"/>
    <w:rsid w:val="004676F5"/>
    <w:rsid w:val="00471125"/>
    <w:rsid w:val="00472595"/>
    <w:rsid w:val="0047437A"/>
    <w:rsid w:val="00475759"/>
    <w:rsid w:val="00475CC7"/>
    <w:rsid w:val="00480E42"/>
    <w:rsid w:val="00481FDC"/>
    <w:rsid w:val="0048228B"/>
    <w:rsid w:val="00483DBD"/>
    <w:rsid w:val="0048459A"/>
    <w:rsid w:val="00484C5D"/>
    <w:rsid w:val="004853D3"/>
    <w:rsid w:val="0048543E"/>
    <w:rsid w:val="004866C4"/>
    <w:rsid w:val="004868C1"/>
    <w:rsid w:val="0048750F"/>
    <w:rsid w:val="00490FF6"/>
    <w:rsid w:val="004947B6"/>
    <w:rsid w:val="004953B8"/>
    <w:rsid w:val="004958C1"/>
    <w:rsid w:val="004977F8"/>
    <w:rsid w:val="00497DDC"/>
    <w:rsid w:val="004A17E9"/>
    <w:rsid w:val="004A1C2E"/>
    <w:rsid w:val="004A1FC6"/>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294A"/>
    <w:rsid w:val="004D39E2"/>
    <w:rsid w:val="004D43FD"/>
    <w:rsid w:val="004D737D"/>
    <w:rsid w:val="004E00EB"/>
    <w:rsid w:val="004E18FE"/>
    <w:rsid w:val="004E2659"/>
    <w:rsid w:val="004E3328"/>
    <w:rsid w:val="004E37CC"/>
    <w:rsid w:val="004E3868"/>
    <w:rsid w:val="004E39EE"/>
    <w:rsid w:val="004E475C"/>
    <w:rsid w:val="004E5564"/>
    <w:rsid w:val="004E56E0"/>
    <w:rsid w:val="004E5809"/>
    <w:rsid w:val="004E6FA3"/>
    <w:rsid w:val="004E7329"/>
    <w:rsid w:val="004E7560"/>
    <w:rsid w:val="004F004A"/>
    <w:rsid w:val="004F2CB0"/>
    <w:rsid w:val="004F2D90"/>
    <w:rsid w:val="004F4D69"/>
    <w:rsid w:val="004F56BC"/>
    <w:rsid w:val="005017F7"/>
    <w:rsid w:val="00501F4B"/>
    <w:rsid w:val="00501FA7"/>
    <w:rsid w:val="00502DD6"/>
    <w:rsid w:val="005034DC"/>
    <w:rsid w:val="00505BFA"/>
    <w:rsid w:val="005071B4"/>
    <w:rsid w:val="00507687"/>
    <w:rsid w:val="00511364"/>
    <w:rsid w:val="005117A9"/>
    <w:rsid w:val="00511F57"/>
    <w:rsid w:val="00511FDC"/>
    <w:rsid w:val="0051436A"/>
    <w:rsid w:val="005144DE"/>
    <w:rsid w:val="00514E87"/>
    <w:rsid w:val="00515CBE"/>
    <w:rsid w:val="00515E2B"/>
    <w:rsid w:val="0051719F"/>
    <w:rsid w:val="00521337"/>
    <w:rsid w:val="00522A7E"/>
    <w:rsid w:val="00522F20"/>
    <w:rsid w:val="00525A38"/>
    <w:rsid w:val="00525A58"/>
    <w:rsid w:val="00526C08"/>
    <w:rsid w:val="00526D5C"/>
    <w:rsid w:val="005301B3"/>
    <w:rsid w:val="005308DB"/>
    <w:rsid w:val="00530A2E"/>
    <w:rsid w:val="00530FBE"/>
    <w:rsid w:val="00532FDA"/>
    <w:rsid w:val="00533159"/>
    <w:rsid w:val="00533505"/>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334A"/>
    <w:rsid w:val="00554387"/>
    <w:rsid w:val="00554B1F"/>
    <w:rsid w:val="00556651"/>
    <w:rsid w:val="00556B5B"/>
    <w:rsid w:val="00562A6B"/>
    <w:rsid w:val="00562D16"/>
    <w:rsid w:val="00562E31"/>
    <w:rsid w:val="005631BA"/>
    <w:rsid w:val="00564A3C"/>
    <w:rsid w:val="00565178"/>
    <w:rsid w:val="005667BD"/>
    <w:rsid w:val="00571777"/>
    <w:rsid w:val="00575F92"/>
    <w:rsid w:val="00580F8C"/>
    <w:rsid w:val="00580FF5"/>
    <w:rsid w:val="0058205A"/>
    <w:rsid w:val="00582CBA"/>
    <w:rsid w:val="0058380B"/>
    <w:rsid w:val="0058519C"/>
    <w:rsid w:val="00585ECC"/>
    <w:rsid w:val="00587A6E"/>
    <w:rsid w:val="00591051"/>
    <w:rsid w:val="0059149A"/>
    <w:rsid w:val="005918D0"/>
    <w:rsid w:val="005936E3"/>
    <w:rsid w:val="005956EE"/>
    <w:rsid w:val="005957EC"/>
    <w:rsid w:val="005A083E"/>
    <w:rsid w:val="005A3EEE"/>
    <w:rsid w:val="005A3FBB"/>
    <w:rsid w:val="005A4EA3"/>
    <w:rsid w:val="005A6483"/>
    <w:rsid w:val="005A7709"/>
    <w:rsid w:val="005B16DD"/>
    <w:rsid w:val="005B37DD"/>
    <w:rsid w:val="005B4802"/>
    <w:rsid w:val="005B4F66"/>
    <w:rsid w:val="005B6BDB"/>
    <w:rsid w:val="005B7818"/>
    <w:rsid w:val="005C19CC"/>
    <w:rsid w:val="005C1EA6"/>
    <w:rsid w:val="005C25EF"/>
    <w:rsid w:val="005C3152"/>
    <w:rsid w:val="005C3F1A"/>
    <w:rsid w:val="005C440D"/>
    <w:rsid w:val="005C5C4F"/>
    <w:rsid w:val="005C796D"/>
    <w:rsid w:val="005D0390"/>
    <w:rsid w:val="005D0B99"/>
    <w:rsid w:val="005D308E"/>
    <w:rsid w:val="005D3A48"/>
    <w:rsid w:val="005D3BB7"/>
    <w:rsid w:val="005D4F7B"/>
    <w:rsid w:val="005D534E"/>
    <w:rsid w:val="005D5B20"/>
    <w:rsid w:val="005D7AF8"/>
    <w:rsid w:val="005E14A5"/>
    <w:rsid w:val="005E17BF"/>
    <w:rsid w:val="005E1836"/>
    <w:rsid w:val="005E2965"/>
    <w:rsid w:val="005E2BB9"/>
    <w:rsid w:val="005E2DB6"/>
    <w:rsid w:val="005E2EB3"/>
    <w:rsid w:val="005E2FFC"/>
    <w:rsid w:val="005E366A"/>
    <w:rsid w:val="005E6565"/>
    <w:rsid w:val="005E771A"/>
    <w:rsid w:val="005F2145"/>
    <w:rsid w:val="005F3DEA"/>
    <w:rsid w:val="005F55B2"/>
    <w:rsid w:val="005F64F4"/>
    <w:rsid w:val="00600295"/>
    <w:rsid w:val="006012CB"/>
    <w:rsid w:val="006016E1"/>
    <w:rsid w:val="006018BD"/>
    <w:rsid w:val="006019F7"/>
    <w:rsid w:val="00602D27"/>
    <w:rsid w:val="006030FD"/>
    <w:rsid w:val="0060322E"/>
    <w:rsid w:val="006065F9"/>
    <w:rsid w:val="00606903"/>
    <w:rsid w:val="0061150E"/>
    <w:rsid w:val="00611FC0"/>
    <w:rsid w:val="006144A1"/>
    <w:rsid w:val="006152FA"/>
    <w:rsid w:val="00615B3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1A7E"/>
    <w:rsid w:val="00642BC6"/>
    <w:rsid w:val="00644790"/>
    <w:rsid w:val="00644D81"/>
    <w:rsid w:val="0064539C"/>
    <w:rsid w:val="006462F0"/>
    <w:rsid w:val="006473B0"/>
    <w:rsid w:val="006478A5"/>
    <w:rsid w:val="006501AF"/>
    <w:rsid w:val="00650DDE"/>
    <w:rsid w:val="00653BCF"/>
    <w:rsid w:val="0065505B"/>
    <w:rsid w:val="00655AFE"/>
    <w:rsid w:val="00655F5F"/>
    <w:rsid w:val="00656AC8"/>
    <w:rsid w:val="006570CF"/>
    <w:rsid w:val="006652E6"/>
    <w:rsid w:val="006670AC"/>
    <w:rsid w:val="00670317"/>
    <w:rsid w:val="00670370"/>
    <w:rsid w:val="0067101B"/>
    <w:rsid w:val="006710EA"/>
    <w:rsid w:val="00671400"/>
    <w:rsid w:val="00671F3B"/>
    <w:rsid w:val="00672307"/>
    <w:rsid w:val="0067313E"/>
    <w:rsid w:val="00673A6D"/>
    <w:rsid w:val="00677155"/>
    <w:rsid w:val="006779BE"/>
    <w:rsid w:val="006808C6"/>
    <w:rsid w:val="00680932"/>
    <w:rsid w:val="00680EA7"/>
    <w:rsid w:val="00681CCA"/>
    <w:rsid w:val="00682668"/>
    <w:rsid w:val="006829A9"/>
    <w:rsid w:val="0068303E"/>
    <w:rsid w:val="00684D55"/>
    <w:rsid w:val="00685C3B"/>
    <w:rsid w:val="00685CE8"/>
    <w:rsid w:val="00691CD9"/>
    <w:rsid w:val="00692A68"/>
    <w:rsid w:val="00693BE3"/>
    <w:rsid w:val="0069403C"/>
    <w:rsid w:val="006948EC"/>
    <w:rsid w:val="00695889"/>
    <w:rsid w:val="00695D85"/>
    <w:rsid w:val="006972AC"/>
    <w:rsid w:val="006974F6"/>
    <w:rsid w:val="006A30A2"/>
    <w:rsid w:val="006A66AD"/>
    <w:rsid w:val="006A6D23"/>
    <w:rsid w:val="006A7073"/>
    <w:rsid w:val="006A740B"/>
    <w:rsid w:val="006B023C"/>
    <w:rsid w:val="006B21B9"/>
    <w:rsid w:val="006B25DE"/>
    <w:rsid w:val="006B342E"/>
    <w:rsid w:val="006B3BC4"/>
    <w:rsid w:val="006B6B90"/>
    <w:rsid w:val="006C06A0"/>
    <w:rsid w:val="006C1C3B"/>
    <w:rsid w:val="006C253F"/>
    <w:rsid w:val="006C28F1"/>
    <w:rsid w:val="006C382D"/>
    <w:rsid w:val="006C4A1C"/>
    <w:rsid w:val="006C4E43"/>
    <w:rsid w:val="006C5A51"/>
    <w:rsid w:val="006C643E"/>
    <w:rsid w:val="006D13A8"/>
    <w:rsid w:val="006D2932"/>
    <w:rsid w:val="006D34C8"/>
    <w:rsid w:val="006D3671"/>
    <w:rsid w:val="006D396F"/>
    <w:rsid w:val="006D4176"/>
    <w:rsid w:val="006D41FB"/>
    <w:rsid w:val="006D52A8"/>
    <w:rsid w:val="006D587C"/>
    <w:rsid w:val="006D7355"/>
    <w:rsid w:val="006D7D04"/>
    <w:rsid w:val="006D7ED4"/>
    <w:rsid w:val="006E06FF"/>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2A1"/>
    <w:rsid w:val="007005D6"/>
    <w:rsid w:val="00700755"/>
    <w:rsid w:val="00702336"/>
    <w:rsid w:val="00702569"/>
    <w:rsid w:val="007028A7"/>
    <w:rsid w:val="007028F6"/>
    <w:rsid w:val="00702B4F"/>
    <w:rsid w:val="00703D56"/>
    <w:rsid w:val="007046C2"/>
    <w:rsid w:val="00704B4B"/>
    <w:rsid w:val="00705896"/>
    <w:rsid w:val="0070646B"/>
    <w:rsid w:val="00710480"/>
    <w:rsid w:val="007116EB"/>
    <w:rsid w:val="007130A2"/>
    <w:rsid w:val="007132EA"/>
    <w:rsid w:val="00713AE1"/>
    <w:rsid w:val="00715463"/>
    <w:rsid w:val="007174ED"/>
    <w:rsid w:val="0071766D"/>
    <w:rsid w:val="0072145C"/>
    <w:rsid w:val="00721B2D"/>
    <w:rsid w:val="0072212C"/>
    <w:rsid w:val="0072409D"/>
    <w:rsid w:val="007242C1"/>
    <w:rsid w:val="00725917"/>
    <w:rsid w:val="00725CD1"/>
    <w:rsid w:val="00726613"/>
    <w:rsid w:val="00726D53"/>
    <w:rsid w:val="00727DBC"/>
    <w:rsid w:val="00730655"/>
    <w:rsid w:val="00731D77"/>
    <w:rsid w:val="00732360"/>
    <w:rsid w:val="0073390A"/>
    <w:rsid w:val="007342CB"/>
    <w:rsid w:val="00734E64"/>
    <w:rsid w:val="00736433"/>
    <w:rsid w:val="00736B37"/>
    <w:rsid w:val="00740A35"/>
    <w:rsid w:val="0074539F"/>
    <w:rsid w:val="007458B3"/>
    <w:rsid w:val="007515E8"/>
    <w:rsid w:val="00752033"/>
    <w:rsid w:val="007520B4"/>
    <w:rsid w:val="007541A0"/>
    <w:rsid w:val="00755BAA"/>
    <w:rsid w:val="00761D4A"/>
    <w:rsid w:val="00762EB2"/>
    <w:rsid w:val="007655D5"/>
    <w:rsid w:val="00765928"/>
    <w:rsid w:val="007667F8"/>
    <w:rsid w:val="00773B8E"/>
    <w:rsid w:val="007763C1"/>
    <w:rsid w:val="007765F9"/>
    <w:rsid w:val="00776760"/>
    <w:rsid w:val="00777E30"/>
    <w:rsid w:val="00777E82"/>
    <w:rsid w:val="0078046C"/>
    <w:rsid w:val="00781359"/>
    <w:rsid w:val="007816A6"/>
    <w:rsid w:val="00782B47"/>
    <w:rsid w:val="007836B1"/>
    <w:rsid w:val="00783DCB"/>
    <w:rsid w:val="00786921"/>
    <w:rsid w:val="00786BAA"/>
    <w:rsid w:val="00787F9C"/>
    <w:rsid w:val="00793ECB"/>
    <w:rsid w:val="00794FA8"/>
    <w:rsid w:val="00796572"/>
    <w:rsid w:val="0079737F"/>
    <w:rsid w:val="007A0A08"/>
    <w:rsid w:val="007A1EAA"/>
    <w:rsid w:val="007A45E4"/>
    <w:rsid w:val="007A4778"/>
    <w:rsid w:val="007A79FD"/>
    <w:rsid w:val="007A7C06"/>
    <w:rsid w:val="007B0B9D"/>
    <w:rsid w:val="007B26E3"/>
    <w:rsid w:val="007B49A6"/>
    <w:rsid w:val="007B5A43"/>
    <w:rsid w:val="007B5B11"/>
    <w:rsid w:val="007B60C6"/>
    <w:rsid w:val="007B709B"/>
    <w:rsid w:val="007B7150"/>
    <w:rsid w:val="007B716F"/>
    <w:rsid w:val="007B7656"/>
    <w:rsid w:val="007C1343"/>
    <w:rsid w:val="007C16B8"/>
    <w:rsid w:val="007C16E7"/>
    <w:rsid w:val="007C1F0C"/>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4868"/>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4D1"/>
    <w:rsid w:val="0082366B"/>
    <w:rsid w:val="0082398E"/>
    <w:rsid w:val="00823AA9"/>
    <w:rsid w:val="008249CA"/>
    <w:rsid w:val="008255B9"/>
    <w:rsid w:val="00825CD8"/>
    <w:rsid w:val="00827324"/>
    <w:rsid w:val="00831E02"/>
    <w:rsid w:val="0083206E"/>
    <w:rsid w:val="008353EE"/>
    <w:rsid w:val="008355EA"/>
    <w:rsid w:val="00837458"/>
    <w:rsid w:val="00837AAE"/>
    <w:rsid w:val="008402B6"/>
    <w:rsid w:val="00840D34"/>
    <w:rsid w:val="008429AD"/>
    <w:rsid w:val="008429DB"/>
    <w:rsid w:val="00846020"/>
    <w:rsid w:val="00850915"/>
    <w:rsid w:val="00850C75"/>
    <w:rsid w:val="00850E39"/>
    <w:rsid w:val="00851914"/>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58C"/>
    <w:rsid w:val="0086599E"/>
    <w:rsid w:val="00865D95"/>
    <w:rsid w:val="008660C5"/>
    <w:rsid w:val="00866D5B"/>
    <w:rsid w:val="00866FF5"/>
    <w:rsid w:val="00867751"/>
    <w:rsid w:val="00870AB7"/>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5C55"/>
    <w:rsid w:val="008963EF"/>
    <w:rsid w:val="0089688E"/>
    <w:rsid w:val="0089786C"/>
    <w:rsid w:val="008A0042"/>
    <w:rsid w:val="008A0D9A"/>
    <w:rsid w:val="008A1C8A"/>
    <w:rsid w:val="008A1FBE"/>
    <w:rsid w:val="008A23E5"/>
    <w:rsid w:val="008A38D0"/>
    <w:rsid w:val="008A4D3B"/>
    <w:rsid w:val="008A538F"/>
    <w:rsid w:val="008A614F"/>
    <w:rsid w:val="008A6360"/>
    <w:rsid w:val="008A6CD4"/>
    <w:rsid w:val="008A6D4F"/>
    <w:rsid w:val="008B3194"/>
    <w:rsid w:val="008B553F"/>
    <w:rsid w:val="008B5AE7"/>
    <w:rsid w:val="008B63D6"/>
    <w:rsid w:val="008C09D7"/>
    <w:rsid w:val="008C1216"/>
    <w:rsid w:val="008C3760"/>
    <w:rsid w:val="008C4245"/>
    <w:rsid w:val="008C60E9"/>
    <w:rsid w:val="008C73C1"/>
    <w:rsid w:val="008D031D"/>
    <w:rsid w:val="008D0D8B"/>
    <w:rsid w:val="008D12EE"/>
    <w:rsid w:val="008D1B7C"/>
    <w:rsid w:val="008D3E2B"/>
    <w:rsid w:val="008D4DD8"/>
    <w:rsid w:val="008D6657"/>
    <w:rsid w:val="008E06E0"/>
    <w:rsid w:val="008E1097"/>
    <w:rsid w:val="008E1F60"/>
    <w:rsid w:val="008E307E"/>
    <w:rsid w:val="008E401F"/>
    <w:rsid w:val="008E422C"/>
    <w:rsid w:val="008E4811"/>
    <w:rsid w:val="008E62F9"/>
    <w:rsid w:val="008E6A16"/>
    <w:rsid w:val="008F2D1A"/>
    <w:rsid w:val="008F3CD7"/>
    <w:rsid w:val="008F4DD1"/>
    <w:rsid w:val="008F5F83"/>
    <w:rsid w:val="008F6056"/>
    <w:rsid w:val="008F6604"/>
    <w:rsid w:val="0090016F"/>
    <w:rsid w:val="009001C2"/>
    <w:rsid w:val="00902358"/>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27E80"/>
    <w:rsid w:val="0093133D"/>
    <w:rsid w:val="00931496"/>
    <w:rsid w:val="0093153A"/>
    <w:rsid w:val="009315FF"/>
    <w:rsid w:val="0093276D"/>
    <w:rsid w:val="00933D12"/>
    <w:rsid w:val="00936C3B"/>
    <w:rsid w:val="00937065"/>
    <w:rsid w:val="009371A3"/>
    <w:rsid w:val="00940285"/>
    <w:rsid w:val="009415B0"/>
    <w:rsid w:val="00941DED"/>
    <w:rsid w:val="00942C1E"/>
    <w:rsid w:val="0094497C"/>
    <w:rsid w:val="00947E7E"/>
    <w:rsid w:val="0095139A"/>
    <w:rsid w:val="00953973"/>
    <w:rsid w:val="00953E16"/>
    <w:rsid w:val="009542AC"/>
    <w:rsid w:val="009545DB"/>
    <w:rsid w:val="00961BB2"/>
    <w:rsid w:val="00962108"/>
    <w:rsid w:val="00962883"/>
    <w:rsid w:val="009638D6"/>
    <w:rsid w:val="009640F0"/>
    <w:rsid w:val="00966243"/>
    <w:rsid w:val="00971E17"/>
    <w:rsid w:val="00971EE9"/>
    <w:rsid w:val="00972491"/>
    <w:rsid w:val="00972F8C"/>
    <w:rsid w:val="0097408E"/>
    <w:rsid w:val="009740B9"/>
    <w:rsid w:val="0097454D"/>
    <w:rsid w:val="00974AC3"/>
    <w:rsid w:val="00974BB2"/>
    <w:rsid w:val="00974FA7"/>
    <w:rsid w:val="009756E5"/>
    <w:rsid w:val="009767FE"/>
    <w:rsid w:val="00977A8C"/>
    <w:rsid w:val="00980281"/>
    <w:rsid w:val="00980BE8"/>
    <w:rsid w:val="00982C6F"/>
    <w:rsid w:val="00983356"/>
    <w:rsid w:val="00983445"/>
    <w:rsid w:val="00983910"/>
    <w:rsid w:val="00984CAB"/>
    <w:rsid w:val="00991071"/>
    <w:rsid w:val="00991C51"/>
    <w:rsid w:val="009932AC"/>
    <w:rsid w:val="00993D7B"/>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4AB"/>
    <w:rsid w:val="009B5CF8"/>
    <w:rsid w:val="009B6122"/>
    <w:rsid w:val="009B6926"/>
    <w:rsid w:val="009B6B29"/>
    <w:rsid w:val="009B7102"/>
    <w:rsid w:val="009C0727"/>
    <w:rsid w:val="009C2D60"/>
    <w:rsid w:val="009C32A6"/>
    <w:rsid w:val="009C3C80"/>
    <w:rsid w:val="009C492F"/>
    <w:rsid w:val="009C6069"/>
    <w:rsid w:val="009C7AB8"/>
    <w:rsid w:val="009D0F43"/>
    <w:rsid w:val="009D130B"/>
    <w:rsid w:val="009D2FF2"/>
    <w:rsid w:val="009D3226"/>
    <w:rsid w:val="009D3385"/>
    <w:rsid w:val="009D4A4E"/>
    <w:rsid w:val="009D6CA2"/>
    <w:rsid w:val="009D793C"/>
    <w:rsid w:val="009E0D9B"/>
    <w:rsid w:val="009E16A9"/>
    <w:rsid w:val="009E2E9B"/>
    <w:rsid w:val="009E2FBD"/>
    <w:rsid w:val="009E375F"/>
    <w:rsid w:val="009E38EC"/>
    <w:rsid w:val="009E39D4"/>
    <w:rsid w:val="009E433B"/>
    <w:rsid w:val="009E44BE"/>
    <w:rsid w:val="009E5237"/>
    <w:rsid w:val="009E5401"/>
    <w:rsid w:val="009E5A40"/>
    <w:rsid w:val="009E6D85"/>
    <w:rsid w:val="009F04CC"/>
    <w:rsid w:val="00A03062"/>
    <w:rsid w:val="00A04AAD"/>
    <w:rsid w:val="00A05324"/>
    <w:rsid w:val="00A06154"/>
    <w:rsid w:val="00A06E05"/>
    <w:rsid w:val="00A0758F"/>
    <w:rsid w:val="00A10035"/>
    <w:rsid w:val="00A113FB"/>
    <w:rsid w:val="00A14679"/>
    <w:rsid w:val="00A14C33"/>
    <w:rsid w:val="00A1570A"/>
    <w:rsid w:val="00A17866"/>
    <w:rsid w:val="00A17DA3"/>
    <w:rsid w:val="00A209A2"/>
    <w:rsid w:val="00A211B4"/>
    <w:rsid w:val="00A223CF"/>
    <w:rsid w:val="00A23938"/>
    <w:rsid w:val="00A306CE"/>
    <w:rsid w:val="00A32960"/>
    <w:rsid w:val="00A3335D"/>
    <w:rsid w:val="00A335D8"/>
    <w:rsid w:val="00A3394D"/>
    <w:rsid w:val="00A33DDF"/>
    <w:rsid w:val="00A34547"/>
    <w:rsid w:val="00A34888"/>
    <w:rsid w:val="00A354A1"/>
    <w:rsid w:val="00A3599D"/>
    <w:rsid w:val="00A36699"/>
    <w:rsid w:val="00A376B7"/>
    <w:rsid w:val="00A407B0"/>
    <w:rsid w:val="00A40B45"/>
    <w:rsid w:val="00A41BF5"/>
    <w:rsid w:val="00A43E2E"/>
    <w:rsid w:val="00A44778"/>
    <w:rsid w:val="00A44BAC"/>
    <w:rsid w:val="00A46253"/>
    <w:rsid w:val="00A4692C"/>
    <w:rsid w:val="00A469E7"/>
    <w:rsid w:val="00A475FA"/>
    <w:rsid w:val="00A5018D"/>
    <w:rsid w:val="00A517EA"/>
    <w:rsid w:val="00A54312"/>
    <w:rsid w:val="00A55286"/>
    <w:rsid w:val="00A556AB"/>
    <w:rsid w:val="00A56E3A"/>
    <w:rsid w:val="00A5729D"/>
    <w:rsid w:val="00A574CA"/>
    <w:rsid w:val="00A57973"/>
    <w:rsid w:val="00A604A4"/>
    <w:rsid w:val="00A61B7D"/>
    <w:rsid w:val="00A62004"/>
    <w:rsid w:val="00A62333"/>
    <w:rsid w:val="00A62393"/>
    <w:rsid w:val="00A6276A"/>
    <w:rsid w:val="00A62D29"/>
    <w:rsid w:val="00A64989"/>
    <w:rsid w:val="00A6605B"/>
    <w:rsid w:val="00A66ADC"/>
    <w:rsid w:val="00A704E2"/>
    <w:rsid w:val="00A7147D"/>
    <w:rsid w:val="00A72D9A"/>
    <w:rsid w:val="00A741A2"/>
    <w:rsid w:val="00A75D6C"/>
    <w:rsid w:val="00A7682A"/>
    <w:rsid w:val="00A773B3"/>
    <w:rsid w:val="00A77ADC"/>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48C"/>
    <w:rsid w:val="00AA6F2A"/>
    <w:rsid w:val="00AB0C57"/>
    <w:rsid w:val="00AB1195"/>
    <w:rsid w:val="00AB2577"/>
    <w:rsid w:val="00AB4182"/>
    <w:rsid w:val="00AB4611"/>
    <w:rsid w:val="00AB4A49"/>
    <w:rsid w:val="00AB66FE"/>
    <w:rsid w:val="00AB671A"/>
    <w:rsid w:val="00AB6ABA"/>
    <w:rsid w:val="00AB70AA"/>
    <w:rsid w:val="00AB7643"/>
    <w:rsid w:val="00AB7A68"/>
    <w:rsid w:val="00AC2185"/>
    <w:rsid w:val="00AC27DB"/>
    <w:rsid w:val="00AC333C"/>
    <w:rsid w:val="00AC5CB4"/>
    <w:rsid w:val="00AC5E73"/>
    <w:rsid w:val="00AC63CA"/>
    <w:rsid w:val="00AC6D6B"/>
    <w:rsid w:val="00AC79FA"/>
    <w:rsid w:val="00AD03FD"/>
    <w:rsid w:val="00AD6C3B"/>
    <w:rsid w:val="00AD7736"/>
    <w:rsid w:val="00AD77A1"/>
    <w:rsid w:val="00AE10CE"/>
    <w:rsid w:val="00AE1D39"/>
    <w:rsid w:val="00AE1E4F"/>
    <w:rsid w:val="00AE23C5"/>
    <w:rsid w:val="00AE31FE"/>
    <w:rsid w:val="00AE4422"/>
    <w:rsid w:val="00AE70D4"/>
    <w:rsid w:val="00AE7868"/>
    <w:rsid w:val="00AF0407"/>
    <w:rsid w:val="00AF0412"/>
    <w:rsid w:val="00AF049B"/>
    <w:rsid w:val="00AF0AB2"/>
    <w:rsid w:val="00AF1397"/>
    <w:rsid w:val="00AF2CC4"/>
    <w:rsid w:val="00AF2D01"/>
    <w:rsid w:val="00AF4706"/>
    <w:rsid w:val="00AF4A6A"/>
    <w:rsid w:val="00AF4D8B"/>
    <w:rsid w:val="00B0232B"/>
    <w:rsid w:val="00B02CEE"/>
    <w:rsid w:val="00B049D3"/>
    <w:rsid w:val="00B05C31"/>
    <w:rsid w:val="00B0620C"/>
    <w:rsid w:val="00B067CA"/>
    <w:rsid w:val="00B12B26"/>
    <w:rsid w:val="00B13EB9"/>
    <w:rsid w:val="00B163F8"/>
    <w:rsid w:val="00B166E2"/>
    <w:rsid w:val="00B169E3"/>
    <w:rsid w:val="00B171ED"/>
    <w:rsid w:val="00B20D04"/>
    <w:rsid w:val="00B2332A"/>
    <w:rsid w:val="00B234F1"/>
    <w:rsid w:val="00B2472D"/>
    <w:rsid w:val="00B24CA0"/>
    <w:rsid w:val="00B2549F"/>
    <w:rsid w:val="00B25984"/>
    <w:rsid w:val="00B26014"/>
    <w:rsid w:val="00B26E4C"/>
    <w:rsid w:val="00B271DB"/>
    <w:rsid w:val="00B27A5F"/>
    <w:rsid w:val="00B3098F"/>
    <w:rsid w:val="00B34011"/>
    <w:rsid w:val="00B365F3"/>
    <w:rsid w:val="00B37569"/>
    <w:rsid w:val="00B37847"/>
    <w:rsid w:val="00B40A3E"/>
    <w:rsid w:val="00B4108D"/>
    <w:rsid w:val="00B41424"/>
    <w:rsid w:val="00B42886"/>
    <w:rsid w:val="00B42C8C"/>
    <w:rsid w:val="00B433F9"/>
    <w:rsid w:val="00B5320A"/>
    <w:rsid w:val="00B53687"/>
    <w:rsid w:val="00B550A7"/>
    <w:rsid w:val="00B553F8"/>
    <w:rsid w:val="00B5651A"/>
    <w:rsid w:val="00B56DB4"/>
    <w:rsid w:val="00B57265"/>
    <w:rsid w:val="00B60823"/>
    <w:rsid w:val="00B609E1"/>
    <w:rsid w:val="00B61A6F"/>
    <w:rsid w:val="00B633AE"/>
    <w:rsid w:val="00B643A0"/>
    <w:rsid w:val="00B665D2"/>
    <w:rsid w:val="00B66F09"/>
    <w:rsid w:val="00B6700E"/>
    <w:rsid w:val="00B6737C"/>
    <w:rsid w:val="00B716A8"/>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4BED"/>
    <w:rsid w:val="00B95EA2"/>
    <w:rsid w:val="00B96FD2"/>
    <w:rsid w:val="00B97C8A"/>
    <w:rsid w:val="00B97E2B"/>
    <w:rsid w:val="00B97EBF"/>
    <w:rsid w:val="00BA259A"/>
    <w:rsid w:val="00BA259C"/>
    <w:rsid w:val="00BA29D3"/>
    <w:rsid w:val="00BA2EC1"/>
    <w:rsid w:val="00BA307F"/>
    <w:rsid w:val="00BA5280"/>
    <w:rsid w:val="00BA5EE3"/>
    <w:rsid w:val="00BA6E95"/>
    <w:rsid w:val="00BA7DD8"/>
    <w:rsid w:val="00BB14F1"/>
    <w:rsid w:val="00BB3EED"/>
    <w:rsid w:val="00BB504E"/>
    <w:rsid w:val="00BB572E"/>
    <w:rsid w:val="00BB599A"/>
    <w:rsid w:val="00BB7494"/>
    <w:rsid w:val="00BB74FD"/>
    <w:rsid w:val="00BB7764"/>
    <w:rsid w:val="00BC122B"/>
    <w:rsid w:val="00BC52F0"/>
    <w:rsid w:val="00BC5982"/>
    <w:rsid w:val="00BC60BF"/>
    <w:rsid w:val="00BC7B91"/>
    <w:rsid w:val="00BC7DEC"/>
    <w:rsid w:val="00BD277A"/>
    <w:rsid w:val="00BD28BF"/>
    <w:rsid w:val="00BD2D12"/>
    <w:rsid w:val="00BD2F1C"/>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6EF0"/>
    <w:rsid w:val="00BF71F4"/>
    <w:rsid w:val="00C00A0C"/>
    <w:rsid w:val="00C016D9"/>
    <w:rsid w:val="00C01D50"/>
    <w:rsid w:val="00C041A2"/>
    <w:rsid w:val="00C056DC"/>
    <w:rsid w:val="00C06DF7"/>
    <w:rsid w:val="00C073D1"/>
    <w:rsid w:val="00C11DB7"/>
    <w:rsid w:val="00C11E4A"/>
    <w:rsid w:val="00C12835"/>
    <w:rsid w:val="00C1329B"/>
    <w:rsid w:val="00C1348A"/>
    <w:rsid w:val="00C13F87"/>
    <w:rsid w:val="00C14E6A"/>
    <w:rsid w:val="00C1572F"/>
    <w:rsid w:val="00C15E48"/>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4A67"/>
    <w:rsid w:val="00C564C4"/>
    <w:rsid w:val="00C5734B"/>
    <w:rsid w:val="00C5739F"/>
    <w:rsid w:val="00C57CF0"/>
    <w:rsid w:val="00C607A0"/>
    <w:rsid w:val="00C60AF7"/>
    <w:rsid w:val="00C62B79"/>
    <w:rsid w:val="00C62F00"/>
    <w:rsid w:val="00C62F53"/>
    <w:rsid w:val="00C63557"/>
    <w:rsid w:val="00C649BD"/>
    <w:rsid w:val="00C65891"/>
    <w:rsid w:val="00C66AC9"/>
    <w:rsid w:val="00C675BE"/>
    <w:rsid w:val="00C70F29"/>
    <w:rsid w:val="00C724D3"/>
    <w:rsid w:val="00C7288C"/>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01B5"/>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4D00"/>
    <w:rsid w:val="00CB5E16"/>
    <w:rsid w:val="00CB6BE0"/>
    <w:rsid w:val="00CB6DA7"/>
    <w:rsid w:val="00CB7B5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FAE"/>
    <w:rsid w:val="00D0036C"/>
    <w:rsid w:val="00D01334"/>
    <w:rsid w:val="00D01D80"/>
    <w:rsid w:val="00D036D5"/>
    <w:rsid w:val="00D03D00"/>
    <w:rsid w:val="00D04071"/>
    <w:rsid w:val="00D04356"/>
    <w:rsid w:val="00D05C30"/>
    <w:rsid w:val="00D10052"/>
    <w:rsid w:val="00D11359"/>
    <w:rsid w:val="00D14041"/>
    <w:rsid w:val="00D14278"/>
    <w:rsid w:val="00D14D2D"/>
    <w:rsid w:val="00D16B18"/>
    <w:rsid w:val="00D20EB4"/>
    <w:rsid w:val="00D2118F"/>
    <w:rsid w:val="00D23F3F"/>
    <w:rsid w:val="00D242E8"/>
    <w:rsid w:val="00D2430B"/>
    <w:rsid w:val="00D24D07"/>
    <w:rsid w:val="00D250F9"/>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59F"/>
    <w:rsid w:val="00D43829"/>
    <w:rsid w:val="00D45D72"/>
    <w:rsid w:val="00D47861"/>
    <w:rsid w:val="00D47BBA"/>
    <w:rsid w:val="00D50573"/>
    <w:rsid w:val="00D512B6"/>
    <w:rsid w:val="00D51514"/>
    <w:rsid w:val="00D519FA"/>
    <w:rsid w:val="00D520E4"/>
    <w:rsid w:val="00D532C4"/>
    <w:rsid w:val="00D5370D"/>
    <w:rsid w:val="00D53A38"/>
    <w:rsid w:val="00D55915"/>
    <w:rsid w:val="00D56C58"/>
    <w:rsid w:val="00D56E9F"/>
    <w:rsid w:val="00D5753A"/>
    <w:rsid w:val="00D575DD"/>
    <w:rsid w:val="00D57DFA"/>
    <w:rsid w:val="00D610E8"/>
    <w:rsid w:val="00D63E7B"/>
    <w:rsid w:val="00D643D4"/>
    <w:rsid w:val="00D6507D"/>
    <w:rsid w:val="00D65469"/>
    <w:rsid w:val="00D66705"/>
    <w:rsid w:val="00D67254"/>
    <w:rsid w:val="00D67FCF"/>
    <w:rsid w:val="00D709CE"/>
    <w:rsid w:val="00D71F73"/>
    <w:rsid w:val="00D728A5"/>
    <w:rsid w:val="00D72EE3"/>
    <w:rsid w:val="00D72F1A"/>
    <w:rsid w:val="00D73A74"/>
    <w:rsid w:val="00D741DE"/>
    <w:rsid w:val="00D74E34"/>
    <w:rsid w:val="00D75169"/>
    <w:rsid w:val="00D80786"/>
    <w:rsid w:val="00D81CAB"/>
    <w:rsid w:val="00D8576F"/>
    <w:rsid w:val="00D8677F"/>
    <w:rsid w:val="00D90853"/>
    <w:rsid w:val="00D90DFC"/>
    <w:rsid w:val="00D9167E"/>
    <w:rsid w:val="00D923A9"/>
    <w:rsid w:val="00D9434B"/>
    <w:rsid w:val="00D944C5"/>
    <w:rsid w:val="00D97F0C"/>
    <w:rsid w:val="00DA0F2D"/>
    <w:rsid w:val="00DA318A"/>
    <w:rsid w:val="00DA39AB"/>
    <w:rsid w:val="00DA3A86"/>
    <w:rsid w:val="00DA4A03"/>
    <w:rsid w:val="00DA4A26"/>
    <w:rsid w:val="00DA6C6E"/>
    <w:rsid w:val="00DB3718"/>
    <w:rsid w:val="00DB3933"/>
    <w:rsid w:val="00DC055F"/>
    <w:rsid w:val="00DC0F55"/>
    <w:rsid w:val="00DC1CAD"/>
    <w:rsid w:val="00DC2500"/>
    <w:rsid w:val="00DC25BD"/>
    <w:rsid w:val="00DC283C"/>
    <w:rsid w:val="00DC305D"/>
    <w:rsid w:val="00DC3F51"/>
    <w:rsid w:val="00DC4F72"/>
    <w:rsid w:val="00DC533A"/>
    <w:rsid w:val="00DC5455"/>
    <w:rsid w:val="00DC57B0"/>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1A3B"/>
    <w:rsid w:val="00DF4734"/>
    <w:rsid w:val="00DF4DD5"/>
    <w:rsid w:val="00DF5876"/>
    <w:rsid w:val="00E01C41"/>
    <w:rsid w:val="00E0227D"/>
    <w:rsid w:val="00E039F0"/>
    <w:rsid w:val="00E04B84"/>
    <w:rsid w:val="00E05A24"/>
    <w:rsid w:val="00E06466"/>
    <w:rsid w:val="00E06835"/>
    <w:rsid w:val="00E0687E"/>
    <w:rsid w:val="00E06FDA"/>
    <w:rsid w:val="00E12612"/>
    <w:rsid w:val="00E135F4"/>
    <w:rsid w:val="00E13B21"/>
    <w:rsid w:val="00E15729"/>
    <w:rsid w:val="00E15CED"/>
    <w:rsid w:val="00E160A5"/>
    <w:rsid w:val="00E16673"/>
    <w:rsid w:val="00E1713D"/>
    <w:rsid w:val="00E20A43"/>
    <w:rsid w:val="00E20E30"/>
    <w:rsid w:val="00E228F5"/>
    <w:rsid w:val="00E22985"/>
    <w:rsid w:val="00E23898"/>
    <w:rsid w:val="00E26229"/>
    <w:rsid w:val="00E2758D"/>
    <w:rsid w:val="00E319F1"/>
    <w:rsid w:val="00E33CD2"/>
    <w:rsid w:val="00E348A3"/>
    <w:rsid w:val="00E3714C"/>
    <w:rsid w:val="00E371FA"/>
    <w:rsid w:val="00E40E90"/>
    <w:rsid w:val="00E4280F"/>
    <w:rsid w:val="00E43231"/>
    <w:rsid w:val="00E45C7E"/>
    <w:rsid w:val="00E47BF7"/>
    <w:rsid w:val="00E51B6F"/>
    <w:rsid w:val="00E531EB"/>
    <w:rsid w:val="00E54874"/>
    <w:rsid w:val="00E54B6F"/>
    <w:rsid w:val="00E55ACA"/>
    <w:rsid w:val="00E576A9"/>
    <w:rsid w:val="00E57B74"/>
    <w:rsid w:val="00E62EAE"/>
    <w:rsid w:val="00E63A90"/>
    <w:rsid w:val="00E63FDE"/>
    <w:rsid w:val="00E65BC6"/>
    <w:rsid w:val="00E661FF"/>
    <w:rsid w:val="00E71733"/>
    <w:rsid w:val="00E726EB"/>
    <w:rsid w:val="00E72CF1"/>
    <w:rsid w:val="00E72FE8"/>
    <w:rsid w:val="00E733C2"/>
    <w:rsid w:val="00E7374E"/>
    <w:rsid w:val="00E738A5"/>
    <w:rsid w:val="00E73A93"/>
    <w:rsid w:val="00E75242"/>
    <w:rsid w:val="00E80B52"/>
    <w:rsid w:val="00E824C3"/>
    <w:rsid w:val="00E82B36"/>
    <w:rsid w:val="00E840B3"/>
    <w:rsid w:val="00E84D10"/>
    <w:rsid w:val="00E85081"/>
    <w:rsid w:val="00E85A38"/>
    <w:rsid w:val="00E85FB2"/>
    <w:rsid w:val="00E8629F"/>
    <w:rsid w:val="00E86C81"/>
    <w:rsid w:val="00E90D7F"/>
    <w:rsid w:val="00E91008"/>
    <w:rsid w:val="00E92A99"/>
    <w:rsid w:val="00E9374E"/>
    <w:rsid w:val="00E945D7"/>
    <w:rsid w:val="00E94F54"/>
    <w:rsid w:val="00E96961"/>
    <w:rsid w:val="00E9702C"/>
    <w:rsid w:val="00E97AD5"/>
    <w:rsid w:val="00EA1111"/>
    <w:rsid w:val="00EA180E"/>
    <w:rsid w:val="00EA18E1"/>
    <w:rsid w:val="00EA1C66"/>
    <w:rsid w:val="00EA3B4F"/>
    <w:rsid w:val="00EA3C24"/>
    <w:rsid w:val="00EA44D6"/>
    <w:rsid w:val="00EA7162"/>
    <w:rsid w:val="00EA73DF"/>
    <w:rsid w:val="00EB0644"/>
    <w:rsid w:val="00EB0829"/>
    <w:rsid w:val="00EB1249"/>
    <w:rsid w:val="00EB127B"/>
    <w:rsid w:val="00EB37C6"/>
    <w:rsid w:val="00EB37DD"/>
    <w:rsid w:val="00EB39F7"/>
    <w:rsid w:val="00EB3F2E"/>
    <w:rsid w:val="00EB5CDB"/>
    <w:rsid w:val="00EB61AE"/>
    <w:rsid w:val="00EC2ED0"/>
    <w:rsid w:val="00EC322D"/>
    <w:rsid w:val="00EC3333"/>
    <w:rsid w:val="00EC44EE"/>
    <w:rsid w:val="00EC4F41"/>
    <w:rsid w:val="00EC5416"/>
    <w:rsid w:val="00EC6353"/>
    <w:rsid w:val="00EC7386"/>
    <w:rsid w:val="00ED09FD"/>
    <w:rsid w:val="00ED383A"/>
    <w:rsid w:val="00ED76D4"/>
    <w:rsid w:val="00EE1080"/>
    <w:rsid w:val="00EE13D7"/>
    <w:rsid w:val="00EE13DB"/>
    <w:rsid w:val="00EE68C1"/>
    <w:rsid w:val="00EF099A"/>
    <w:rsid w:val="00EF1EC5"/>
    <w:rsid w:val="00EF201C"/>
    <w:rsid w:val="00EF46C3"/>
    <w:rsid w:val="00EF4C88"/>
    <w:rsid w:val="00EF55EB"/>
    <w:rsid w:val="00EF7127"/>
    <w:rsid w:val="00EF7382"/>
    <w:rsid w:val="00F00DCC"/>
    <w:rsid w:val="00F01431"/>
    <w:rsid w:val="00F0156F"/>
    <w:rsid w:val="00F0325A"/>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6D65"/>
    <w:rsid w:val="00F1701A"/>
    <w:rsid w:val="00F17181"/>
    <w:rsid w:val="00F172A8"/>
    <w:rsid w:val="00F2040A"/>
    <w:rsid w:val="00F20B91"/>
    <w:rsid w:val="00F21139"/>
    <w:rsid w:val="00F2188B"/>
    <w:rsid w:val="00F236CF"/>
    <w:rsid w:val="00F23F8E"/>
    <w:rsid w:val="00F24B8B"/>
    <w:rsid w:val="00F2641D"/>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4B4D"/>
    <w:rsid w:val="00F57122"/>
    <w:rsid w:val="00F575FF"/>
    <w:rsid w:val="00F60B57"/>
    <w:rsid w:val="00F618EF"/>
    <w:rsid w:val="00F636D0"/>
    <w:rsid w:val="00F639EC"/>
    <w:rsid w:val="00F64BB6"/>
    <w:rsid w:val="00F65582"/>
    <w:rsid w:val="00F65C14"/>
    <w:rsid w:val="00F66E75"/>
    <w:rsid w:val="00F709B7"/>
    <w:rsid w:val="00F70C92"/>
    <w:rsid w:val="00F70D8A"/>
    <w:rsid w:val="00F71758"/>
    <w:rsid w:val="00F73424"/>
    <w:rsid w:val="00F75FD6"/>
    <w:rsid w:val="00F77241"/>
    <w:rsid w:val="00F7787C"/>
    <w:rsid w:val="00F77DBA"/>
    <w:rsid w:val="00F77EB0"/>
    <w:rsid w:val="00F80388"/>
    <w:rsid w:val="00F86ACE"/>
    <w:rsid w:val="00F8708C"/>
    <w:rsid w:val="00F87CDD"/>
    <w:rsid w:val="00F933F0"/>
    <w:rsid w:val="00F937A3"/>
    <w:rsid w:val="00F94715"/>
    <w:rsid w:val="00F9644E"/>
    <w:rsid w:val="00F96A3D"/>
    <w:rsid w:val="00F97EA5"/>
    <w:rsid w:val="00FA38C3"/>
    <w:rsid w:val="00FA3B84"/>
    <w:rsid w:val="00FA4718"/>
    <w:rsid w:val="00FA4A4D"/>
    <w:rsid w:val="00FA561F"/>
    <w:rsid w:val="00FA5848"/>
    <w:rsid w:val="00FA6899"/>
    <w:rsid w:val="00FA7777"/>
    <w:rsid w:val="00FA7B62"/>
    <w:rsid w:val="00FA7F3D"/>
    <w:rsid w:val="00FB0D26"/>
    <w:rsid w:val="00FB15C6"/>
    <w:rsid w:val="00FB38D8"/>
    <w:rsid w:val="00FB41B5"/>
    <w:rsid w:val="00FB70DE"/>
    <w:rsid w:val="00FC01A4"/>
    <w:rsid w:val="00FC02B8"/>
    <w:rsid w:val="00FC051F"/>
    <w:rsid w:val="00FC06FF"/>
    <w:rsid w:val="00FC103D"/>
    <w:rsid w:val="00FC320C"/>
    <w:rsid w:val="00FC34D5"/>
    <w:rsid w:val="00FC43B7"/>
    <w:rsid w:val="00FC45F4"/>
    <w:rsid w:val="00FC50EA"/>
    <w:rsid w:val="00FC5A18"/>
    <w:rsid w:val="00FC613B"/>
    <w:rsid w:val="00FC6287"/>
    <w:rsid w:val="00FC69B4"/>
    <w:rsid w:val="00FD05D1"/>
    <w:rsid w:val="00FD0694"/>
    <w:rsid w:val="00FD25BE"/>
    <w:rsid w:val="00FD2E70"/>
    <w:rsid w:val="00FD3A60"/>
    <w:rsid w:val="00FD3B06"/>
    <w:rsid w:val="00FD6074"/>
    <w:rsid w:val="00FD678D"/>
    <w:rsid w:val="00FD6D32"/>
    <w:rsid w:val="00FD76FC"/>
    <w:rsid w:val="00FD7AA7"/>
    <w:rsid w:val="00FE0FE6"/>
    <w:rsid w:val="00FE4FB8"/>
    <w:rsid w:val="00FE536A"/>
    <w:rsid w:val="00FE6743"/>
    <w:rsid w:val="00FE7E9C"/>
    <w:rsid w:val="00FF1096"/>
    <w:rsid w:val="00FF1A04"/>
    <w:rsid w:val="00FF1FCB"/>
    <w:rsid w:val="00FF2FDD"/>
    <w:rsid w:val="00FF4434"/>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D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60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A72D9A"/>
    <w:pPr>
      <w:spacing w:before="12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FB4300-2E45-4F51-9C4A-824289635FB9}">
  <ds:schemaRefs>
    <ds:schemaRef ds:uri="http://schemas.openxmlformats.org/officeDocument/2006/bibliography"/>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745</Words>
  <Characters>4248</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10</cp:revision>
  <cp:lastPrinted>2019-04-25T01:09:00Z</cp:lastPrinted>
  <dcterms:created xsi:type="dcterms:W3CDTF">2023-05-25T07:39:00Z</dcterms:created>
  <dcterms:modified xsi:type="dcterms:W3CDTF">2023-05-25T23:40:00Z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y fmtid="{D5CDD505-2E9C-101B-9397-08002B2CF9AE}" pid="24" name="MediaServiceImageTags">
    <vt:lpwstr/>
  </property>
</Properties>
</file>